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941C" w14:textId="363D100C" w:rsidR="00C533FF" w:rsidRDefault="00C533FF" w:rsidP="008770DB">
      <w:pPr>
        <w:pStyle w:val="Nagwek1"/>
        <w:numPr>
          <w:ilvl w:val="0"/>
          <w:numId w:val="6"/>
        </w:numPr>
        <w:jc w:val="center"/>
      </w:pPr>
      <w:r>
        <w:t>Wymagania funkcjonalne</w:t>
      </w:r>
      <w:r w:rsidR="008B5039">
        <w:t xml:space="preserve"> ogólne</w:t>
      </w:r>
    </w:p>
    <w:tbl>
      <w:tblPr>
        <w:tblW w:w="0" w:type="auto"/>
        <w:tblLayout w:type="fixed"/>
        <w:tblCellMar>
          <w:left w:w="70" w:type="dxa"/>
          <w:right w:w="70" w:type="dxa"/>
        </w:tblCellMar>
        <w:tblLook w:val="04A0" w:firstRow="1" w:lastRow="0" w:firstColumn="1" w:lastColumn="0" w:noHBand="0" w:noVBand="1"/>
      </w:tblPr>
      <w:tblGrid>
        <w:gridCol w:w="1271"/>
        <w:gridCol w:w="1134"/>
        <w:gridCol w:w="4253"/>
        <w:gridCol w:w="1417"/>
        <w:gridCol w:w="1701"/>
        <w:gridCol w:w="2126"/>
        <w:gridCol w:w="1843"/>
      </w:tblGrid>
      <w:tr w:rsidR="006369BD" w:rsidRPr="00762001" w14:paraId="557E6A2F" w14:textId="77777777" w:rsidTr="00254EA1">
        <w:trPr>
          <w:trHeight w:val="292"/>
          <w:tblHeader/>
        </w:trPr>
        <w:tc>
          <w:tcPr>
            <w:tcW w:w="1271" w:type="dxa"/>
            <w:tcBorders>
              <w:top w:val="single" w:sz="4" w:space="0" w:color="auto"/>
              <w:left w:val="single" w:sz="4" w:space="0" w:color="auto"/>
              <w:bottom w:val="single" w:sz="4" w:space="0" w:color="auto"/>
              <w:right w:val="single" w:sz="4" w:space="0" w:color="auto"/>
            </w:tcBorders>
            <w:shd w:val="clear" w:color="000000" w:fill="DAE9F8"/>
            <w:vAlign w:val="center"/>
          </w:tcPr>
          <w:p w14:paraId="310EBAFA" w14:textId="77777777" w:rsidR="006369BD" w:rsidRPr="00762001"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t>Obszar</w:t>
            </w:r>
          </w:p>
        </w:tc>
        <w:tc>
          <w:tcPr>
            <w:tcW w:w="1134"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1D27E309" w14:textId="77777777" w:rsidR="006369BD" w:rsidRPr="00762001"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762001">
              <w:rPr>
                <w:rFonts w:ascii="Aptos Narrow" w:eastAsia="Times New Roman" w:hAnsi="Aptos Narrow" w:cs="Times New Roman"/>
                <w:b/>
                <w:bCs/>
                <w:color w:val="000000"/>
                <w:kern w:val="0"/>
                <w:sz w:val="18"/>
                <w:szCs w:val="18"/>
                <w:lang w:eastAsia="pl-PL"/>
                <w14:ligatures w14:val="none"/>
              </w:rPr>
              <w:t>Nr wymagania</w:t>
            </w:r>
          </w:p>
        </w:tc>
        <w:tc>
          <w:tcPr>
            <w:tcW w:w="4253" w:type="dxa"/>
            <w:tcBorders>
              <w:top w:val="single" w:sz="4" w:space="0" w:color="auto"/>
              <w:left w:val="nil"/>
              <w:bottom w:val="single" w:sz="4" w:space="0" w:color="auto"/>
              <w:right w:val="single" w:sz="4" w:space="0" w:color="auto"/>
            </w:tcBorders>
            <w:shd w:val="clear" w:color="000000" w:fill="DAE9F8"/>
            <w:noWrap/>
            <w:vAlign w:val="center"/>
            <w:hideMark/>
          </w:tcPr>
          <w:p w14:paraId="1E3D9E6C" w14:textId="77777777" w:rsidR="006369BD" w:rsidRPr="00762001"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762001">
              <w:rPr>
                <w:rFonts w:ascii="Aptos Narrow" w:eastAsia="Times New Roman" w:hAnsi="Aptos Narrow" w:cs="Times New Roman"/>
                <w:b/>
                <w:bCs/>
                <w:color w:val="000000"/>
                <w:kern w:val="0"/>
                <w:sz w:val="18"/>
                <w:szCs w:val="18"/>
                <w:lang w:eastAsia="pl-PL"/>
                <w14:ligatures w14:val="none"/>
              </w:rPr>
              <w:t>Opis wymagania</w:t>
            </w:r>
          </w:p>
        </w:tc>
        <w:tc>
          <w:tcPr>
            <w:tcW w:w="1417" w:type="dxa"/>
            <w:tcBorders>
              <w:top w:val="single" w:sz="4" w:space="0" w:color="auto"/>
              <w:left w:val="nil"/>
              <w:bottom w:val="single" w:sz="4" w:space="0" w:color="auto"/>
              <w:right w:val="single" w:sz="4" w:space="0" w:color="auto"/>
            </w:tcBorders>
            <w:shd w:val="clear" w:color="000000" w:fill="DAE9F8"/>
            <w:noWrap/>
            <w:vAlign w:val="center"/>
            <w:hideMark/>
          </w:tcPr>
          <w:p w14:paraId="3CF35A05" w14:textId="77777777" w:rsidR="006369BD" w:rsidRPr="00D01ADF"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Priorytet</w:t>
            </w:r>
          </w:p>
          <w:p w14:paraId="5ED141EA" w14:textId="77777777" w:rsidR="006369BD" w:rsidRPr="00D01ADF"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(MUST/SHOULD)</w:t>
            </w:r>
          </w:p>
        </w:tc>
        <w:tc>
          <w:tcPr>
            <w:tcW w:w="1701"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42163B86" w14:textId="77777777" w:rsidR="006369BD" w:rsidRPr="00762001"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t>P</w:t>
            </w:r>
            <w:r w:rsidRPr="00762001">
              <w:rPr>
                <w:rFonts w:ascii="Aptos Narrow" w:eastAsia="Times New Roman" w:hAnsi="Aptos Narrow" w:cs="Times New Roman"/>
                <w:b/>
                <w:bCs/>
                <w:color w:val="000000"/>
                <w:kern w:val="0"/>
                <w:sz w:val="18"/>
                <w:szCs w:val="18"/>
                <w:lang w:eastAsia="pl-PL"/>
                <w14:ligatures w14:val="none"/>
              </w:rPr>
              <w:t>rezentacja na Próbkach (TAK/NIE)</w:t>
            </w:r>
          </w:p>
        </w:tc>
        <w:tc>
          <w:tcPr>
            <w:tcW w:w="2126" w:type="dxa"/>
            <w:tcBorders>
              <w:top w:val="single" w:sz="4" w:space="0" w:color="auto"/>
              <w:left w:val="nil"/>
              <w:bottom w:val="single" w:sz="4" w:space="0" w:color="auto"/>
              <w:right w:val="single" w:sz="4" w:space="0" w:color="auto"/>
            </w:tcBorders>
            <w:shd w:val="clear" w:color="000000" w:fill="FBE2D5"/>
            <w:noWrap/>
            <w:vAlign w:val="center"/>
            <w:hideMark/>
          </w:tcPr>
          <w:p w14:paraId="69F64CE2" w14:textId="77777777" w:rsidR="006369BD" w:rsidRPr="00762001"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762001">
              <w:rPr>
                <w:rFonts w:ascii="Aptos Narrow" w:eastAsia="Times New Roman" w:hAnsi="Aptos Narrow" w:cs="Times New Roman"/>
                <w:b/>
                <w:bCs/>
                <w:color w:val="000000"/>
                <w:kern w:val="0"/>
                <w:sz w:val="18"/>
                <w:szCs w:val="18"/>
                <w:lang w:eastAsia="pl-PL"/>
                <w14:ligatures w14:val="none"/>
              </w:rPr>
              <w:t>Deklaracja Wykonawcy dot. spełnienia wymagania</w:t>
            </w:r>
          </w:p>
          <w:p w14:paraId="28F065B3" w14:textId="77777777" w:rsidR="006369BD" w:rsidRPr="00762001"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762001">
              <w:rPr>
                <w:rFonts w:ascii="Aptos Narrow" w:eastAsia="Times New Roman" w:hAnsi="Aptos Narrow" w:cs="Times New Roman"/>
                <w:b/>
                <w:bCs/>
                <w:color w:val="000000"/>
                <w:kern w:val="0"/>
                <w:sz w:val="18"/>
                <w:szCs w:val="18"/>
                <w:lang w:eastAsia="pl-PL"/>
                <w14:ligatures w14:val="none"/>
              </w:rPr>
              <w:t>(TAK/NIE)</w:t>
            </w:r>
          </w:p>
        </w:tc>
        <w:tc>
          <w:tcPr>
            <w:tcW w:w="1843" w:type="dxa"/>
            <w:tcBorders>
              <w:top w:val="single" w:sz="4" w:space="0" w:color="auto"/>
              <w:left w:val="nil"/>
              <w:bottom w:val="single" w:sz="4" w:space="0" w:color="auto"/>
              <w:right w:val="single" w:sz="4" w:space="0" w:color="auto"/>
            </w:tcBorders>
            <w:shd w:val="clear" w:color="000000" w:fill="FBE2D5"/>
            <w:noWrap/>
            <w:vAlign w:val="center"/>
            <w:hideMark/>
          </w:tcPr>
          <w:p w14:paraId="297A5793" w14:textId="77777777" w:rsidR="006369BD" w:rsidRPr="00762001" w:rsidRDefault="006369BD" w:rsidP="00254EA1">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762001">
              <w:rPr>
                <w:rFonts w:ascii="Aptos Narrow" w:eastAsia="Times New Roman" w:hAnsi="Aptos Narrow" w:cs="Times New Roman"/>
                <w:b/>
                <w:bCs/>
                <w:color w:val="000000"/>
                <w:kern w:val="0"/>
                <w:sz w:val="18"/>
                <w:szCs w:val="18"/>
                <w:lang w:eastAsia="pl-PL"/>
                <w14:ligatures w14:val="none"/>
              </w:rPr>
              <w:t>Ewentualny komentarz</w:t>
            </w:r>
          </w:p>
        </w:tc>
      </w:tr>
      <w:tr w:rsidR="006369BD" w:rsidRPr="00762001" w14:paraId="59A7A2BF"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7EA4CCF7" w14:textId="77777777" w:rsidR="006369BD" w:rsidRPr="001700EB"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13580FD4" w14:textId="77777777" w:rsidR="006369BD" w:rsidRPr="007815C4"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WF.OG.1</w:t>
            </w:r>
          </w:p>
        </w:tc>
        <w:tc>
          <w:tcPr>
            <w:tcW w:w="4253" w:type="dxa"/>
            <w:tcBorders>
              <w:top w:val="single" w:sz="4" w:space="0" w:color="auto"/>
              <w:left w:val="nil"/>
              <w:bottom w:val="single" w:sz="4" w:space="0" w:color="auto"/>
              <w:right w:val="single" w:sz="4" w:space="0" w:color="auto"/>
            </w:tcBorders>
          </w:tcPr>
          <w:p w14:paraId="3463E14D" w14:textId="77777777" w:rsidR="006369BD" w:rsidRPr="007815C4"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System umożliwia dostosowanie do częstych zmian struktury organizacyjnej - możliwość samodzielnego wprowadzania zmian w strukturze organizacyjnej przez uprawnionego użytkownika: tworzenie nowej jednostki organizacyjnej, zmiana nazwy jednostki organizacyjnej, likwidacja/zamykanie jednostki organizacyjnej, zmiana podporządkowania jednostki organizacyjnej, przypisywanie jej kierownika. System zapewnia ewidencję historii zmian struktury organizacyjnej w czasie.</w:t>
            </w:r>
          </w:p>
        </w:tc>
        <w:tc>
          <w:tcPr>
            <w:tcW w:w="1417" w:type="dxa"/>
            <w:tcBorders>
              <w:top w:val="single" w:sz="4" w:space="0" w:color="auto"/>
              <w:left w:val="nil"/>
              <w:bottom w:val="single" w:sz="4" w:space="0" w:color="auto"/>
              <w:right w:val="single" w:sz="4" w:space="0" w:color="auto"/>
            </w:tcBorders>
            <w:noWrap/>
          </w:tcPr>
          <w:p w14:paraId="76C72408" w14:textId="77777777" w:rsidR="006369BD" w:rsidRPr="008770DB"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2C6AA990"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2F7B841"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4645F45"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452FE409"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0F1B5A92" w14:textId="77777777" w:rsidR="006369BD"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DE7A23">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276E5D12" w14:textId="77777777" w:rsidR="006369BD" w:rsidRPr="007815C4"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WF.OG.2</w:t>
            </w:r>
          </w:p>
        </w:tc>
        <w:tc>
          <w:tcPr>
            <w:tcW w:w="4253" w:type="dxa"/>
            <w:tcBorders>
              <w:top w:val="single" w:sz="4" w:space="0" w:color="auto"/>
              <w:left w:val="nil"/>
              <w:bottom w:val="single" w:sz="4" w:space="0" w:color="auto"/>
              <w:right w:val="single" w:sz="4" w:space="0" w:color="auto"/>
            </w:tcBorders>
          </w:tcPr>
          <w:p w14:paraId="4FF540B2" w14:textId="77777777" w:rsidR="006369BD" w:rsidRPr="007815C4"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System umożliwia ustawianie zastępstw dla każdej z ról/funkcjonalności.</w:t>
            </w:r>
          </w:p>
        </w:tc>
        <w:tc>
          <w:tcPr>
            <w:tcW w:w="1417" w:type="dxa"/>
            <w:tcBorders>
              <w:top w:val="single" w:sz="4" w:space="0" w:color="auto"/>
              <w:left w:val="nil"/>
              <w:bottom w:val="single" w:sz="4" w:space="0" w:color="auto"/>
              <w:right w:val="single" w:sz="4" w:space="0" w:color="auto"/>
            </w:tcBorders>
            <w:noWrap/>
          </w:tcPr>
          <w:p w14:paraId="0EBFDF9B" w14:textId="77777777" w:rsidR="006369BD" w:rsidRPr="008770DB"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6D583687"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C30D80B"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8DD19B4"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5A1A06EF"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594BF859" w14:textId="77777777" w:rsidR="006369BD"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DE7A23">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52834852" w14:textId="77777777" w:rsidR="006369BD" w:rsidRPr="007815C4"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WF.OG.3</w:t>
            </w:r>
          </w:p>
        </w:tc>
        <w:tc>
          <w:tcPr>
            <w:tcW w:w="4253" w:type="dxa"/>
            <w:tcBorders>
              <w:top w:val="single" w:sz="4" w:space="0" w:color="auto"/>
              <w:left w:val="nil"/>
              <w:bottom w:val="single" w:sz="4" w:space="0" w:color="auto"/>
              <w:right w:val="single" w:sz="4" w:space="0" w:color="auto"/>
            </w:tcBorders>
          </w:tcPr>
          <w:p w14:paraId="117A5167" w14:textId="77777777" w:rsidR="006369BD" w:rsidRPr="007815C4"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System zapewnia wysyłanie notyfikacji i powiadomień do użytkownika lub grup użytkowników dla określonych zdarzeń w obsługiwanych procesach. Zamawiający ma możliwość samodzielnego określania akcji i procesów, wywołujących notyfikacje. Wysyłka powinna nastąpić automatycznie po dokonaniu zmian. Grupy pracowników, do której skierowane są notyfikacje i powiadomienia, jak i ich treść powinny być konfigurowalne. Administrator Systemu bądź HR powinni mieć elastyczność pod kątem wprowadzania nowych notyfikacji w procesach.</w:t>
            </w:r>
          </w:p>
        </w:tc>
        <w:tc>
          <w:tcPr>
            <w:tcW w:w="1417" w:type="dxa"/>
            <w:tcBorders>
              <w:top w:val="single" w:sz="4" w:space="0" w:color="auto"/>
              <w:left w:val="nil"/>
              <w:bottom w:val="single" w:sz="4" w:space="0" w:color="auto"/>
              <w:right w:val="single" w:sz="4" w:space="0" w:color="auto"/>
            </w:tcBorders>
            <w:noWrap/>
          </w:tcPr>
          <w:p w14:paraId="1C918734" w14:textId="77777777" w:rsidR="006369BD" w:rsidRPr="008770DB"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184D9D5C"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49A9B8D"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A4E54D9" w14:textId="77777777" w:rsidR="006369BD" w:rsidRPr="00762001" w:rsidRDefault="006369BD" w:rsidP="00254EA1">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6B37E067"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3388F390" w14:textId="77777777" w:rsidR="006369BD"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DE7A23">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27F4B501"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WF.OG.4</w:t>
            </w:r>
          </w:p>
        </w:tc>
        <w:tc>
          <w:tcPr>
            <w:tcW w:w="4253" w:type="dxa"/>
            <w:tcBorders>
              <w:top w:val="single" w:sz="4" w:space="0" w:color="auto"/>
              <w:left w:val="nil"/>
              <w:bottom w:val="single" w:sz="4" w:space="0" w:color="auto"/>
              <w:right w:val="single" w:sz="4" w:space="0" w:color="auto"/>
            </w:tcBorders>
          </w:tcPr>
          <w:p w14:paraId="71D0AB19"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System zapewnia możliwość definiowania akcji, które można wykonać m.in. na wnioskach/dokumentach/raportach w zależności od ich statusów oraz roli użytkownika.</w:t>
            </w:r>
          </w:p>
        </w:tc>
        <w:tc>
          <w:tcPr>
            <w:tcW w:w="1417" w:type="dxa"/>
            <w:tcBorders>
              <w:top w:val="single" w:sz="4" w:space="0" w:color="auto"/>
              <w:left w:val="nil"/>
              <w:bottom w:val="single" w:sz="4" w:space="0" w:color="auto"/>
              <w:right w:val="single" w:sz="4" w:space="0" w:color="auto"/>
            </w:tcBorders>
            <w:noWrap/>
          </w:tcPr>
          <w:p w14:paraId="6D40BFB6" w14:textId="77777777" w:rsidR="006369BD" w:rsidRPr="008770D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701" w:type="dxa"/>
            <w:tcBorders>
              <w:top w:val="single" w:sz="4" w:space="0" w:color="auto"/>
              <w:left w:val="single" w:sz="4" w:space="0" w:color="auto"/>
              <w:bottom w:val="single" w:sz="4" w:space="0" w:color="auto"/>
              <w:right w:val="single" w:sz="4" w:space="0" w:color="auto"/>
            </w:tcBorders>
            <w:noWrap/>
          </w:tcPr>
          <w:p w14:paraId="072015C0"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4EF120E"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294A2D7"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2BD4EFDE"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59A8C880" w14:textId="77777777" w:rsidR="006369BD"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DE7A23">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3B20C4B8"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WF.OG.5</w:t>
            </w:r>
          </w:p>
        </w:tc>
        <w:tc>
          <w:tcPr>
            <w:tcW w:w="4253" w:type="dxa"/>
            <w:tcBorders>
              <w:top w:val="single" w:sz="4" w:space="0" w:color="auto"/>
              <w:left w:val="nil"/>
              <w:bottom w:val="single" w:sz="4" w:space="0" w:color="auto"/>
              <w:right w:val="single" w:sz="4" w:space="0" w:color="auto"/>
            </w:tcBorders>
          </w:tcPr>
          <w:p w14:paraId="7327A819" w14:textId="3DF83F48"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System musi być dostosowany do aktualnych przepisów prawnych. Wykonawca w trakcie obowiązywania umowy powinien bez dodatkowych opłat na bieżąco dostosowywać System do zmieniających się przepisów.</w:t>
            </w:r>
          </w:p>
        </w:tc>
        <w:tc>
          <w:tcPr>
            <w:tcW w:w="1417" w:type="dxa"/>
            <w:tcBorders>
              <w:top w:val="single" w:sz="4" w:space="0" w:color="auto"/>
              <w:left w:val="nil"/>
              <w:bottom w:val="single" w:sz="4" w:space="0" w:color="auto"/>
              <w:right w:val="single" w:sz="4" w:space="0" w:color="auto"/>
            </w:tcBorders>
            <w:noWrap/>
          </w:tcPr>
          <w:p w14:paraId="5368BE71" w14:textId="77777777" w:rsidR="006369BD" w:rsidRPr="008770D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763EFAF6"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92E99FD"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BD66B08"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2558B61C"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2302E8F3" w14:textId="77777777" w:rsidR="006369BD"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DE7A23">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41AF68D3"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WF.OG.6</w:t>
            </w:r>
          </w:p>
        </w:tc>
        <w:tc>
          <w:tcPr>
            <w:tcW w:w="4253" w:type="dxa"/>
            <w:tcBorders>
              <w:top w:val="single" w:sz="4" w:space="0" w:color="auto"/>
              <w:left w:val="nil"/>
              <w:bottom w:val="single" w:sz="4" w:space="0" w:color="auto"/>
              <w:right w:val="single" w:sz="4" w:space="0" w:color="auto"/>
            </w:tcBorders>
          </w:tcPr>
          <w:p w14:paraId="0155497D"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System zapewnia ochronę danych osobowych i biznesowych zgodnie z polityką bezpieczeństwa firmy.</w:t>
            </w:r>
          </w:p>
        </w:tc>
        <w:tc>
          <w:tcPr>
            <w:tcW w:w="1417" w:type="dxa"/>
            <w:tcBorders>
              <w:top w:val="single" w:sz="4" w:space="0" w:color="auto"/>
              <w:left w:val="nil"/>
              <w:bottom w:val="single" w:sz="4" w:space="0" w:color="auto"/>
              <w:right w:val="single" w:sz="4" w:space="0" w:color="auto"/>
            </w:tcBorders>
            <w:noWrap/>
          </w:tcPr>
          <w:p w14:paraId="3FF0E3ED" w14:textId="77777777" w:rsidR="006369BD" w:rsidRPr="008770D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12D991DC"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FBD680F"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04DD7B2"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5CFDBF9A"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574F1FF8" w14:textId="77777777" w:rsidR="006369BD"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DE7A23">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118A5818"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WF.OG.7</w:t>
            </w:r>
          </w:p>
        </w:tc>
        <w:tc>
          <w:tcPr>
            <w:tcW w:w="4253" w:type="dxa"/>
            <w:tcBorders>
              <w:top w:val="single" w:sz="4" w:space="0" w:color="auto"/>
              <w:left w:val="nil"/>
              <w:bottom w:val="single" w:sz="4" w:space="0" w:color="auto"/>
              <w:right w:val="single" w:sz="4" w:space="0" w:color="auto"/>
            </w:tcBorders>
          </w:tcPr>
          <w:p w14:paraId="036252E2"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kern w:val="0"/>
                <w:sz w:val="18"/>
                <w:szCs w:val="18"/>
                <w:lang w:eastAsia="pl-PL"/>
                <w14:ligatures w14:val="none"/>
              </w:rPr>
              <w:t xml:space="preserve">System zapewnia możliwość usunięcia dokumentów/danych lub możliwość nieodwracalnej ich anonimizacji przez pracownika posiadającego </w:t>
            </w:r>
            <w:r w:rsidRPr="00B66EF0">
              <w:rPr>
                <w:rFonts w:ascii="Aptos Narrow" w:eastAsia="Times New Roman" w:hAnsi="Aptos Narrow" w:cs="Times New Roman"/>
                <w:kern w:val="0"/>
                <w:sz w:val="18"/>
                <w:szCs w:val="18"/>
                <w:lang w:eastAsia="pl-PL"/>
                <w14:ligatures w14:val="none"/>
              </w:rPr>
              <w:lastRenderedPageBreak/>
              <w:t>uprawnienia do zarządzania dokumentacją (np. Administratora Systemu).</w:t>
            </w:r>
          </w:p>
        </w:tc>
        <w:tc>
          <w:tcPr>
            <w:tcW w:w="1417" w:type="dxa"/>
            <w:tcBorders>
              <w:top w:val="single" w:sz="4" w:space="0" w:color="auto"/>
              <w:left w:val="nil"/>
              <w:bottom w:val="single" w:sz="4" w:space="0" w:color="auto"/>
              <w:right w:val="single" w:sz="4" w:space="0" w:color="auto"/>
            </w:tcBorders>
            <w:noWrap/>
          </w:tcPr>
          <w:p w14:paraId="6E126A7C" w14:textId="77777777" w:rsidR="006369BD" w:rsidRPr="008770D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lastRenderedPageBreak/>
              <w:t>MUST</w:t>
            </w:r>
          </w:p>
        </w:tc>
        <w:tc>
          <w:tcPr>
            <w:tcW w:w="1701" w:type="dxa"/>
            <w:tcBorders>
              <w:top w:val="single" w:sz="4" w:space="0" w:color="auto"/>
              <w:left w:val="single" w:sz="4" w:space="0" w:color="auto"/>
              <w:bottom w:val="single" w:sz="4" w:space="0" w:color="auto"/>
              <w:right w:val="single" w:sz="4" w:space="0" w:color="auto"/>
            </w:tcBorders>
            <w:noWrap/>
          </w:tcPr>
          <w:p w14:paraId="40030865"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4F65DDB6"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1F772DA"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3EAFCB23"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0DAC6FCF" w14:textId="77777777" w:rsidR="006369BD" w:rsidRPr="001700E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1508DE">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2B4A0B27"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WF.OG.8</w:t>
            </w:r>
          </w:p>
        </w:tc>
        <w:tc>
          <w:tcPr>
            <w:tcW w:w="4253" w:type="dxa"/>
            <w:tcBorders>
              <w:top w:val="single" w:sz="4" w:space="0" w:color="auto"/>
              <w:left w:val="nil"/>
              <w:bottom w:val="single" w:sz="4" w:space="0" w:color="auto"/>
              <w:right w:val="single" w:sz="4" w:space="0" w:color="auto"/>
            </w:tcBorders>
          </w:tcPr>
          <w:p w14:paraId="529A9E6D"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kern w:val="0"/>
                <w:sz w:val="18"/>
                <w:szCs w:val="18"/>
                <w:lang w:eastAsia="pl-PL"/>
                <w14:ligatures w14:val="none"/>
              </w:rPr>
              <w:t>System daje możliwość eksportu dokumentów wygenerowanych w Systemie, wraz z metadanymi (przykładowo deklaracji skarbowych, faktur).</w:t>
            </w:r>
          </w:p>
        </w:tc>
        <w:tc>
          <w:tcPr>
            <w:tcW w:w="1417" w:type="dxa"/>
            <w:tcBorders>
              <w:top w:val="single" w:sz="4" w:space="0" w:color="auto"/>
              <w:left w:val="nil"/>
              <w:bottom w:val="single" w:sz="4" w:space="0" w:color="auto"/>
              <w:right w:val="single" w:sz="4" w:space="0" w:color="auto"/>
            </w:tcBorders>
            <w:noWrap/>
          </w:tcPr>
          <w:p w14:paraId="10BC8B79" w14:textId="77777777" w:rsidR="006369BD" w:rsidRPr="008770D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18348E5B"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345FBD2"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DA7B10"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5086B9A3"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7910CBA3" w14:textId="77777777" w:rsidR="006369BD" w:rsidRPr="001700E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1508DE">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146128D3"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WF.OG.9</w:t>
            </w:r>
          </w:p>
        </w:tc>
        <w:tc>
          <w:tcPr>
            <w:tcW w:w="4253" w:type="dxa"/>
            <w:tcBorders>
              <w:top w:val="single" w:sz="4" w:space="0" w:color="auto"/>
              <w:left w:val="nil"/>
              <w:bottom w:val="single" w:sz="4" w:space="0" w:color="auto"/>
              <w:right w:val="single" w:sz="4" w:space="0" w:color="auto"/>
            </w:tcBorders>
            <w:vAlign w:val="bottom"/>
          </w:tcPr>
          <w:p w14:paraId="6E67DCD3"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System musi zapewniać obieg dokumentów pomiędzy poszczególnymi komórkami organizacyjnymi i osobami, zgodnie ze strukturą organizacyjną, w celu uzyskania akceptacji lub podpisu. Zamawiający musi mieć możliwość samodzielnego konfigurowania i wdrażania ścieżek akceptacyjnych, dostosowanych do swoich potrzeb wraz z przebiegami alternatywnymi. System musi umożliwiać również samodzielne definiowanie grup użytkowników uprawnionych do akceptacji na danym etapie ścieżki akceptacyjnej oraz wskazywanie liczby osób, których akceptacja w danej grupie jest konieczna.</w:t>
            </w:r>
          </w:p>
        </w:tc>
        <w:tc>
          <w:tcPr>
            <w:tcW w:w="1417" w:type="dxa"/>
            <w:tcBorders>
              <w:top w:val="single" w:sz="4" w:space="0" w:color="auto"/>
              <w:left w:val="nil"/>
              <w:bottom w:val="single" w:sz="4" w:space="0" w:color="auto"/>
              <w:right w:val="single" w:sz="4" w:space="0" w:color="auto"/>
            </w:tcBorders>
            <w:noWrap/>
          </w:tcPr>
          <w:p w14:paraId="218F7102" w14:textId="77777777" w:rsidR="006369BD" w:rsidRPr="008770D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6C924D49"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43ABC7B4"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0192AAB"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79F6690D"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5B8C820C" w14:textId="77777777" w:rsidR="006369BD" w:rsidRPr="001700E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1508DE">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3865EC6A"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WF.OG.10</w:t>
            </w:r>
          </w:p>
        </w:tc>
        <w:tc>
          <w:tcPr>
            <w:tcW w:w="4253" w:type="dxa"/>
            <w:tcBorders>
              <w:top w:val="single" w:sz="4" w:space="0" w:color="auto"/>
              <w:left w:val="nil"/>
              <w:bottom w:val="single" w:sz="4" w:space="0" w:color="auto"/>
              <w:right w:val="single" w:sz="4" w:space="0" w:color="auto"/>
            </w:tcBorders>
            <w:vAlign w:val="bottom"/>
          </w:tcPr>
          <w:p w14:paraId="392B611F" w14:textId="77777777" w:rsidR="006369BD" w:rsidRPr="007815C4"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B66EF0">
              <w:rPr>
                <w:rFonts w:ascii="Aptos Narrow" w:eastAsia="Times New Roman" w:hAnsi="Aptos Narrow" w:cs="Times New Roman"/>
                <w:color w:val="000000"/>
                <w:kern w:val="0"/>
                <w:sz w:val="18"/>
                <w:szCs w:val="18"/>
                <w:lang w:eastAsia="pl-PL"/>
                <w14:ligatures w14:val="none"/>
              </w:rPr>
              <w:t>System musi zapewnić możliwość podglądu, drukowania i eksportu elektronicznej metryczki akceptacji dokumentu.</w:t>
            </w:r>
          </w:p>
        </w:tc>
        <w:tc>
          <w:tcPr>
            <w:tcW w:w="1417" w:type="dxa"/>
            <w:tcBorders>
              <w:top w:val="single" w:sz="4" w:space="0" w:color="auto"/>
              <w:left w:val="nil"/>
              <w:bottom w:val="single" w:sz="4" w:space="0" w:color="auto"/>
              <w:right w:val="single" w:sz="4" w:space="0" w:color="auto"/>
            </w:tcBorders>
            <w:noWrap/>
          </w:tcPr>
          <w:p w14:paraId="5039A818" w14:textId="77777777" w:rsidR="006369BD" w:rsidRPr="008770D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48FDFE7B"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31891F8"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0A4B666"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r>
      <w:tr w:rsidR="006369BD" w:rsidRPr="00762001" w14:paraId="43F9B211" w14:textId="77777777" w:rsidTr="00254EA1">
        <w:trPr>
          <w:trHeight w:val="300"/>
        </w:trPr>
        <w:tc>
          <w:tcPr>
            <w:tcW w:w="1271" w:type="dxa"/>
            <w:tcBorders>
              <w:top w:val="single" w:sz="4" w:space="0" w:color="auto"/>
              <w:left w:val="single" w:sz="4" w:space="0" w:color="auto"/>
              <w:bottom w:val="single" w:sz="4" w:space="0" w:color="auto"/>
              <w:right w:val="single" w:sz="4" w:space="0" w:color="auto"/>
            </w:tcBorders>
          </w:tcPr>
          <w:p w14:paraId="5AE518C3" w14:textId="38C82DBE" w:rsidR="006369BD" w:rsidRPr="001508DE"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Ogólne</w:t>
            </w:r>
          </w:p>
        </w:tc>
        <w:tc>
          <w:tcPr>
            <w:tcW w:w="1134" w:type="dxa"/>
            <w:tcBorders>
              <w:top w:val="single" w:sz="4" w:space="0" w:color="auto"/>
              <w:left w:val="single" w:sz="4" w:space="0" w:color="auto"/>
              <w:bottom w:val="single" w:sz="4" w:space="0" w:color="auto"/>
              <w:right w:val="single" w:sz="4" w:space="0" w:color="auto"/>
            </w:tcBorders>
            <w:noWrap/>
          </w:tcPr>
          <w:p w14:paraId="21F3E368" w14:textId="48BD91B7" w:rsidR="006369BD" w:rsidRPr="00B66EF0"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WF.OG.11</w:t>
            </w:r>
          </w:p>
        </w:tc>
        <w:tc>
          <w:tcPr>
            <w:tcW w:w="4253" w:type="dxa"/>
            <w:tcBorders>
              <w:top w:val="single" w:sz="4" w:space="0" w:color="auto"/>
              <w:left w:val="nil"/>
              <w:bottom w:val="single" w:sz="4" w:space="0" w:color="auto"/>
              <w:right w:val="single" w:sz="4" w:space="0" w:color="auto"/>
            </w:tcBorders>
            <w:vAlign w:val="bottom"/>
          </w:tcPr>
          <w:p w14:paraId="2467DC35" w14:textId="33269F0A" w:rsidR="006369BD" w:rsidRPr="00B66EF0"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System musi zapewniać możliwość samodzielnego projektowania przez Zamawiającego nieograniczonej liczby raportów i dashboardów, bazujących na danych zawartych we wszystkich wdrożonych Modułach.</w:t>
            </w:r>
          </w:p>
        </w:tc>
        <w:tc>
          <w:tcPr>
            <w:tcW w:w="1417" w:type="dxa"/>
            <w:tcBorders>
              <w:top w:val="single" w:sz="4" w:space="0" w:color="auto"/>
              <w:left w:val="nil"/>
              <w:bottom w:val="single" w:sz="4" w:space="0" w:color="auto"/>
              <w:right w:val="single" w:sz="4" w:space="0" w:color="auto"/>
            </w:tcBorders>
            <w:noWrap/>
          </w:tcPr>
          <w:p w14:paraId="3F77A569" w14:textId="3C8B131E" w:rsidR="006369BD" w:rsidRPr="008770DB"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701" w:type="dxa"/>
            <w:tcBorders>
              <w:top w:val="single" w:sz="4" w:space="0" w:color="auto"/>
              <w:left w:val="single" w:sz="4" w:space="0" w:color="auto"/>
              <w:bottom w:val="single" w:sz="4" w:space="0" w:color="auto"/>
              <w:right w:val="single" w:sz="4" w:space="0" w:color="auto"/>
            </w:tcBorders>
            <w:noWrap/>
          </w:tcPr>
          <w:p w14:paraId="76FE6885"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FC9F4B"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77C628" w14:textId="77777777" w:rsidR="006369BD" w:rsidRPr="00762001" w:rsidRDefault="006369BD" w:rsidP="006369BD">
            <w:pPr>
              <w:spacing w:after="0" w:line="240" w:lineRule="auto"/>
              <w:rPr>
                <w:rFonts w:ascii="Aptos Narrow" w:eastAsia="Times New Roman" w:hAnsi="Aptos Narrow" w:cs="Times New Roman"/>
                <w:color w:val="000000"/>
                <w:kern w:val="0"/>
                <w:sz w:val="18"/>
                <w:szCs w:val="18"/>
                <w:lang w:eastAsia="pl-PL"/>
                <w14:ligatures w14:val="none"/>
              </w:rPr>
            </w:pPr>
          </w:p>
        </w:tc>
      </w:tr>
    </w:tbl>
    <w:p w14:paraId="154A9309" w14:textId="77777777" w:rsidR="008B5039" w:rsidRDefault="008B5039" w:rsidP="008B5039"/>
    <w:p w14:paraId="7F94AC0D" w14:textId="6575C47C" w:rsidR="008B5039" w:rsidRPr="008B5039" w:rsidRDefault="008B5039" w:rsidP="008770DB">
      <w:pPr>
        <w:pStyle w:val="Nagwek1"/>
        <w:numPr>
          <w:ilvl w:val="0"/>
          <w:numId w:val="6"/>
        </w:numPr>
        <w:jc w:val="center"/>
      </w:pPr>
      <w:r>
        <w:t>Wymagania funkcjonalne szczegółowe</w:t>
      </w:r>
    </w:p>
    <w:tbl>
      <w:tblPr>
        <w:tblW w:w="0" w:type="auto"/>
        <w:tblLayout w:type="fixed"/>
        <w:tblCellMar>
          <w:left w:w="70" w:type="dxa"/>
          <w:right w:w="70" w:type="dxa"/>
        </w:tblCellMar>
        <w:tblLook w:val="04A0" w:firstRow="1" w:lastRow="0" w:firstColumn="1" w:lastColumn="0" w:noHBand="0" w:noVBand="1"/>
      </w:tblPr>
      <w:tblGrid>
        <w:gridCol w:w="1271"/>
        <w:gridCol w:w="1134"/>
        <w:gridCol w:w="4253"/>
        <w:gridCol w:w="1417"/>
        <w:gridCol w:w="1418"/>
        <w:gridCol w:w="1701"/>
        <w:gridCol w:w="2126"/>
        <w:gridCol w:w="1843"/>
      </w:tblGrid>
      <w:tr w:rsidR="001954B8" w:rsidRPr="00D01ADF" w14:paraId="1C0F0B88" w14:textId="77777777" w:rsidTr="008770DB">
        <w:trPr>
          <w:trHeight w:val="292"/>
          <w:tblHeader/>
        </w:trPr>
        <w:tc>
          <w:tcPr>
            <w:tcW w:w="1271" w:type="dxa"/>
            <w:tcBorders>
              <w:top w:val="single" w:sz="4" w:space="0" w:color="auto"/>
              <w:left w:val="single" w:sz="4" w:space="0" w:color="auto"/>
              <w:bottom w:val="single" w:sz="4" w:space="0" w:color="auto"/>
              <w:right w:val="single" w:sz="4" w:space="0" w:color="auto"/>
            </w:tcBorders>
            <w:shd w:val="clear" w:color="000000" w:fill="DAE9F8"/>
            <w:vAlign w:val="center"/>
          </w:tcPr>
          <w:p w14:paraId="0B64AA4F" w14:textId="1C912411" w:rsidR="001954B8" w:rsidRPr="00762001" w:rsidRDefault="001954B8" w:rsidP="001954B8">
            <w:pPr>
              <w:spacing w:after="0" w:line="240" w:lineRule="auto"/>
              <w:jc w:val="center"/>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t>Obszar</w:t>
            </w:r>
          </w:p>
        </w:tc>
        <w:tc>
          <w:tcPr>
            <w:tcW w:w="1134"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448D6A5F" w14:textId="50814C9B" w:rsidR="001954B8" w:rsidRPr="00762001" w:rsidRDefault="001954B8" w:rsidP="00A378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762001">
              <w:rPr>
                <w:rFonts w:ascii="Aptos Narrow" w:eastAsia="Times New Roman" w:hAnsi="Aptos Narrow" w:cs="Times New Roman"/>
                <w:b/>
                <w:bCs/>
                <w:color w:val="000000"/>
                <w:kern w:val="0"/>
                <w:sz w:val="18"/>
                <w:szCs w:val="18"/>
                <w:lang w:eastAsia="pl-PL"/>
                <w14:ligatures w14:val="none"/>
              </w:rPr>
              <w:t>Nr wymagania</w:t>
            </w:r>
          </w:p>
        </w:tc>
        <w:tc>
          <w:tcPr>
            <w:tcW w:w="4253" w:type="dxa"/>
            <w:tcBorders>
              <w:top w:val="single" w:sz="4" w:space="0" w:color="auto"/>
              <w:left w:val="nil"/>
              <w:bottom w:val="single" w:sz="4" w:space="0" w:color="auto"/>
              <w:right w:val="single" w:sz="4" w:space="0" w:color="auto"/>
            </w:tcBorders>
            <w:shd w:val="clear" w:color="000000" w:fill="DAE9F8"/>
            <w:noWrap/>
            <w:vAlign w:val="center"/>
            <w:hideMark/>
          </w:tcPr>
          <w:p w14:paraId="0036A76A" w14:textId="77777777" w:rsidR="001954B8" w:rsidRPr="00762001" w:rsidRDefault="001954B8" w:rsidP="00A378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762001">
              <w:rPr>
                <w:rFonts w:ascii="Aptos Narrow" w:eastAsia="Times New Roman" w:hAnsi="Aptos Narrow" w:cs="Times New Roman"/>
                <w:b/>
                <w:bCs/>
                <w:color w:val="000000"/>
                <w:kern w:val="0"/>
                <w:sz w:val="18"/>
                <w:szCs w:val="18"/>
                <w:lang w:eastAsia="pl-PL"/>
                <w14:ligatures w14:val="none"/>
              </w:rPr>
              <w:t>Opis wymagania</w:t>
            </w:r>
          </w:p>
        </w:tc>
        <w:tc>
          <w:tcPr>
            <w:tcW w:w="1417" w:type="dxa"/>
            <w:tcBorders>
              <w:top w:val="single" w:sz="4" w:space="0" w:color="auto"/>
              <w:left w:val="nil"/>
              <w:bottom w:val="single" w:sz="4" w:space="0" w:color="auto"/>
              <w:right w:val="single" w:sz="4" w:space="0" w:color="auto"/>
            </w:tcBorders>
            <w:shd w:val="clear" w:color="000000" w:fill="DAE9F8"/>
            <w:noWrap/>
            <w:vAlign w:val="center"/>
            <w:hideMark/>
          </w:tcPr>
          <w:p w14:paraId="698EA604" w14:textId="77777777" w:rsidR="001954B8" w:rsidRPr="00D01ADF" w:rsidRDefault="001954B8" w:rsidP="00A378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Priorytet</w:t>
            </w:r>
          </w:p>
          <w:p w14:paraId="4BC14C5F" w14:textId="2E537573" w:rsidR="001954B8" w:rsidRPr="00D01ADF" w:rsidRDefault="001954B8" w:rsidP="00A378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(MUST/SHOULD)</w:t>
            </w:r>
          </w:p>
        </w:tc>
        <w:tc>
          <w:tcPr>
            <w:tcW w:w="1418" w:type="dxa"/>
            <w:tcBorders>
              <w:top w:val="single" w:sz="4" w:space="0" w:color="auto"/>
              <w:left w:val="nil"/>
              <w:bottom w:val="single" w:sz="4" w:space="0" w:color="auto"/>
              <w:right w:val="single" w:sz="4" w:space="0" w:color="auto"/>
            </w:tcBorders>
            <w:shd w:val="clear" w:color="000000" w:fill="DAE9F8"/>
            <w:vAlign w:val="center"/>
          </w:tcPr>
          <w:p w14:paraId="3ED8702E" w14:textId="6002EBDB" w:rsidR="001954B8" w:rsidRPr="00D01ADF" w:rsidRDefault="001954B8" w:rsidP="00B403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 xml:space="preserve">Faza </w:t>
            </w:r>
            <w:r w:rsidR="00B02A9B" w:rsidRPr="00D01ADF">
              <w:rPr>
                <w:rFonts w:ascii="Aptos Narrow" w:eastAsia="Times New Roman" w:hAnsi="Aptos Narrow" w:cs="Times New Roman"/>
                <w:b/>
                <w:bCs/>
                <w:color w:val="000000"/>
                <w:kern w:val="0"/>
                <w:sz w:val="18"/>
                <w:szCs w:val="18"/>
                <w:lang w:eastAsia="pl-PL"/>
                <w14:ligatures w14:val="none"/>
              </w:rPr>
              <w:t>wdrożenia</w:t>
            </w:r>
          </w:p>
          <w:p w14:paraId="6FC03101" w14:textId="1220703F" w:rsidR="001954B8" w:rsidRPr="008770DB" w:rsidRDefault="001954B8" w:rsidP="00B403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(F1 / F2 / F3 / F4)</w:t>
            </w:r>
          </w:p>
        </w:tc>
        <w:tc>
          <w:tcPr>
            <w:tcW w:w="1701"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519BC190" w14:textId="52CD915F" w:rsidR="001954B8" w:rsidRPr="008770DB" w:rsidRDefault="00C533FF" w:rsidP="00A378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P</w:t>
            </w:r>
            <w:r w:rsidR="001954B8" w:rsidRPr="00D01ADF">
              <w:rPr>
                <w:rFonts w:ascii="Aptos Narrow" w:eastAsia="Times New Roman" w:hAnsi="Aptos Narrow" w:cs="Times New Roman"/>
                <w:b/>
                <w:bCs/>
                <w:color w:val="000000"/>
                <w:kern w:val="0"/>
                <w:sz w:val="18"/>
                <w:szCs w:val="18"/>
                <w:lang w:eastAsia="pl-PL"/>
                <w14:ligatures w14:val="none"/>
              </w:rPr>
              <w:t>rezentacja na Próbkach (TAK/NIE)</w:t>
            </w:r>
          </w:p>
        </w:tc>
        <w:tc>
          <w:tcPr>
            <w:tcW w:w="2126" w:type="dxa"/>
            <w:tcBorders>
              <w:top w:val="single" w:sz="4" w:space="0" w:color="auto"/>
              <w:left w:val="nil"/>
              <w:bottom w:val="single" w:sz="4" w:space="0" w:color="auto"/>
              <w:right w:val="single" w:sz="4" w:space="0" w:color="auto"/>
            </w:tcBorders>
            <w:shd w:val="clear" w:color="000000" w:fill="FBE2D5"/>
            <w:noWrap/>
            <w:vAlign w:val="center"/>
            <w:hideMark/>
          </w:tcPr>
          <w:p w14:paraId="63BA4CE8" w14:textId="77777777" w:rsidR="001954B8" w:rsidRPr="00D01ADF" w:rsidRDefault="001954B8" w:rsidP="00A378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Deklaracja Wykonawcy dot. spełnienia wymagania</w:t>
            </w:r>
          </w:p>
          <w:p w14:paraId="5F5D8C80" w14:textId="7D254C79" w:rsidR="001954B8" w:rsidRPr="00D01ADF" w:rsidRDefault="001954B8" w:rsidP="00A378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(TAK/NIE)</w:t>
            </w:r>
          </w:p>
        </w:tc>
        <w:tc>
          <w:tcPr>
            <w:tcW w:w="1843" w:type="dxa"/>
            <w:tcBorders>
              <w:top w:val="single" w:sz="4" w:space="0" w:color="auto"/>
              <w:left w:val="nil"/>
              <w:bottom w:val="single" w:sz="4" w:space="0" w:color="auto"/>
              <w:right w:val="single" w:sz="4" w:space="0" w:color="auto"/>
            </w:tcBorders>
            <w:shd w:val="clear" w:color="000000" w:fill="FBE2D5"/>
            <w:noWrap/>
            <w:vAlign w:val="center"/>
            <w:hideMark/>
          </w:tcPr>
          <w:p w14:paraId="22E3E684" w14:textId="6358276B" w:rsidR="001954B8" w:rsidRPr="00D01ADF" w:rsidRDefault="001954B8" w:rsidP="00A3788A">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D01ADF">
              <w:rPr>
                <w:rFonts w:ascii="Aptos Narrow" w:eastAsia="Times New Roman" w:hAnsi="Aptos Narrow" w:cs="Times New Roman"/>
                <w:b/>
                <w:bCs/>
                <w:color w:val="000000"/>
                <w:kern w:val="0"/>
                <w:sz w:val="18"/>
                <w:szCs w:val="18"/>
                <w:lang w:eastAsia="pl-PL"/>
                <w14:ligatures w14:val="none"/>
              </w:rPr>
              <w:t>Ewentualny komentarz</w:t>
            </w:r>
          </w:p>
        </w:tc>
      </w:tr>
      <w:tr w:rsidR="001954B8" w:rsidRPr="00D01ADF" w14:paraId="4412392B" w14:textId="77777777" w:rsidTr="008770DB">
        <w:trPr>
          <w:trHeight w:val="1458"/>
        </w:trPr>
        <w:tc>
          <w:tcPr>
            <w:tcW w:w="1271" w:type="dxa"/>
            <w:tcBorders>
              <w:top w:val="nil"/>
              <w:left w:val="single" w:sz="4" w:space="0" w:color="auto"/>
              <w:bottom w:val="single" w:sz="4" w:space="0" w:color="auto"/>
              <w:right w:val="single" w:sz="4" w:space="0" w:color="auto"/>
            </w:tcBorders>
          </w:tcPr>
          <w:p w14:paraId="1325C8F1" w14:textId="57766300"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83A0F04" w14:textId="2ED3EC8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w:t>
            </w:r>
          </w:p>
        </w:tc>
        <w:tc>
          <w:tcPr>
            <w:tcW w:w="4253" w:type="dxa"/>
            <w:tcBorders>
              <w:top w:val="nil"/>
              <w:left w:val="nil"/>
              <w:bottom w:val="single" w:sz="4" w:space="0" w:color="auto"/>
              <w:right w:val="single" w:sz="4" w:space="0" w:color="auto"/>
            </w:tcBorders>
            <w:hideMark/>
          </w:tcPr>
          <w:p w14:paraId="365EBF2E" w14:textId="7084F185"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zapewnienia możliwość rejestrowania zmian w składnikach majątku z zachowaniem historii: lokalizacja środka trwałego (adres, pomieszczenie) oraz wskazanie jego użytkownika lub osoby odpowiedzialnej materialnie, a także rodzaj ewidencji; przypisanie do komórki organizacyjnej realizowane poprzez powiązanie środka trwałego z pracownikiem; wartość początkowa środka </w:t>
            </w:r>
            <w:r w:rsidRPr="00762001">
              <w:rPr>
                <w:rFonts w:ascii="Aptos Narrow" w:eastAsia="Times New Roman" w:hAnsi="Aptos Narrow" w:cs="Times New Roman"/>
                <w:color w:val="000000"/>
                <w:kern w:val="0"/>
                <w:sz w:val="18"/>
                <w:szCs w:val="18"/>
                <w:lang w:eastAsia="pl-PL"/>
                <w14:ligatures w14:val="none"/>
              </w:rPr>
              <w:lastRenderedPageBreak/>
              <w:t>trwałego w wyniku jego ulepszenia bądź częściowej likwidacji (dokument DM, likwidacja częściowa) - każdorazowo potwierdzenie kto i kiedy dokonał zmiany w Systemie.</w:t>
            </w:r>
          </w:p>
        </w:tc>
        <w:tc>
          <w:tcPr>
            <w:tcW w:w="1417" w:type="dxa"/>
            <w:tcBorders>
              <w:top w:val="nil"/>
              <w:left w:val="nil"/>
              <w:bottom w:val="single" w:sz="4" w:space="0" w:color="auto"/>
              <w:right w:val="single" w:sz="4" w:space="0" w:color="auto"/>
            </w:tcBorders>
            <w:noWrap/>
            <w:hideMark/>
          </w:tcPr>
          <w:p w14:paraId="6BD9206C" w14:textId="334EC620"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09386838" w14:textId="69B65574"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3BDD1D7" w14:textId="0C82991B"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427C94C"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562382F"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44720656" w14:textId="77777777" w:rsidTr="008770DB">
        <w:trPr>
          <w:trHeight w:val="292"/>
        </w:trPr>
        <w:tc>
          <w:tcPr>
            <w:tcW w:w="1271" w:type="dxa"/>
            <w:tcBorders>
              <w:top w:val="nil"/>
              <w:left w:val="single" w:sz="4" w:space="0" w:color="auto"/>
              <w:bottom w:val="single" w:sz="4" w:space="0" w:color="auto"/>
              <w:right w:val="single" w:sz="4" w:space="0" w:color="auto"/>
            </w:tcBorders>
          </w:tcPr>
          <w:p w14:paraId="77E59817" w14:textId="4E742CEE"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A27F526" w14:textId="25C7AA86"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w:t>
            </w:r>
          </w:p>
        </w:tc>
        <w:tc>
          <w:tcPr>
            <w:tcW w:w="4253" w:type="dxa"/>
            <w:tcBorders>
              <w:top w:val="nil"/>
              <w:left w:val="nil"/>
              <w:bottom w:val="single" w:sz="4" w:space="0" w:color="auto"/>
              <w:right w:val="single" w:sz="4" w:space="0" w:color="auto"/>
            </w:tcBorders>
            <w:hideMark/>
          </w:tcPr>
          <w:p w14:paraId="39F47411"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wewnętrzną integrację modułu obsługi środków trwałych z modułem finansowo-księgowym.</w:t>
            </w:r>
          </w:p>
        </w:tc>
        <w:tc>
          <w:tcPr>
            <w:tcW w:w="1417" w:type="dxa"/>
            <w:tcBorders>
              <w:top w:val="nil"/>
              <w:left w:val="nil"/>
              <w:bottom w:val="single" w:sz="4" w:space="0" w:color="auto"/>
              <w:right w:val="single" w:sz="4" w:space="0" w:color="auto"/>
            </w:tcBorders>
            <w:noWrap/>
            <w:hideMark/>
          </w:tcPr>
          <w:p w14:paraId="72159208" w14:textId="70138094"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9FA4573" w14:textId="706B788B"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0901F4A" w14:textId="57963EF6"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nil"/>
              <w:left w:val="nil"/>
              <w:bottom w:val="single" w:sz="4" w:space="0" w:color="auto"/>
              <w:right w:val="single" w:sz="4" w:space="0" w:color="auto"/>
            </w:tcBorders>
            <w:noWrap/>
            <w:hideMark/>
          </w:tcPr>
          <w:p w14:paraId="740D2063"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6A0733F"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407B1B18" w14:textId="77777777" w:rsidTr="008770DB">
        <w:trPr>
          <w:trHeight w:val="875"/>
        </w:trPr>
        <w:tc>
          <w:tcPr>
            <w:tcW w:w="1271" w:type="dxa"/>
            <w:tcBorders>
              <w:top w:val="nil"/>
              <w:left w:val="single" w:sz="4" w:space="0" w:color="auto"/>
              <w:bottom w:val="single" w:sz="4" w:space="0" w:color="auto"/>
              <w:right w:val="single" w:sz="4" w:space="0" w:color="auto"/>
            </w:tcBorders>
          </w:tcPr>
          <w:p w14:paraId="472CAC23" w14:textId="14D8C90B"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569F1E6" w14:textId="26027419"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w:t>
            </w:r>
          </w:p>
        </w:tc>
        <w:tc>
          <w:tcPr>
            <w:tcW w:w="4253" w:type="dxa"/>
            <w:tcBorders>
              <w:top w:val="nil"/>
              <w:left w:val="nil"/>
              <w:bottom w:val="single" w:sz="4" w:space="0" w:color="auto"/>
              <w:right w:val="single" w:sz="4" w:space="0" w:color="auto"/>
            </w:tcBorders>
            <w:hideMark/>
          </w:tcPr>
          <w:p w14:paraId="2C71EA89" w14:textId="094BAE8B"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elektroniczną akceptację dokumentów wygenerowanych w module środki trwałe (protokół przekazania, zmiany użytkownika, miejsca, dokument OT, OTW, LT, LTW i DM). Ścieżka akceptacji odpowiednich osób w zależności od rodzaju akceptowanego dokumentu. Akceptacja protokołów przekazania/zwrotu na poziomie Systemu.</w:t>
            </w:r>
          </w:p>
        </w:tc>
        <w:tc>
          <w:tcPr>
            <w:tcW w:w="1417" w:type="dxa"/>
            <w:tcBorders>
              <w:top w:val="nil"/>
              <w:left w:val="nil"/>
              <w:bottom w:val="single" w:sz="4" w:space="0" w:color="auto"/>
              <w:right w:val="single" w:sz="4" w:space="0" w:color="auto"/>
            </w:tcBorders>
            <w:noWrap/>
            <w:hideMark/>
          </w:tcPr>
          <w:p w14:paraId="293F456A" w14:textId="3738AE7E"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67D248F" w14:textId="45D255CA"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B56BD75" w14:textId="148AF403"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49AF3C6C"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2ADCC15"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7AC1E96A" w14:textId="77777777" w:rsidTr="008770DB">
        <w:trPr>
          <w:trHeight w:val="583"/>
        </w:trPr>
        <w:tc>
          <w:tcPr>
            <w:tcW w:w="1271" w:type="dxa"/>
            <w:tcBorders>
              <w:top w:val="nil"/>
              <w:left w:val="single" w:sz="4" w:space="0" w:color="auto"/>
              <w:bottom w:val="single" w:sz="4" w:space="0" w:color="auto"/>
              <w:right w:val="single" w:sz="4" w:space="0" w:color="auto"/>
            </w:tcBorders>
          </w:tcPr>
          <w:p w14:paraId="22A10CB7" w14:textId="0E5E84E1"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DCB3CE9" w14:textId="11631ECB"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w:t>
            </w:r>
          </w:p>
        </w:tc>
        <w:tc>
          <w:tcPr>
            <w:tcW w:w="4253" w:type="dxa"/>
            <w:tcBorders>
              <w:top w:val="nil"/>
              <w:left w:val="nil"/>
              <w:bottom w:val="single" w:sz="4" w:space="0" w:color="auto"/>
              <w:right w:val="single" w:sz="4" w:space="0" w:color="auto"/>
            </w:tcBorders>
            <w:hideMark/>
          </w:tcPr>
          <w:p w14:paraId="08ECA4A5"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zaimportowanie dotychczasowych składników wraz z bieżącą tabelą amortyzacyjną, włączając w to załączniki - dokumenty powiązane (OT, faktura zakupu, protokoły przekazania/zwrotu), dotyczące poszczególnych składników.</w:t>
            </w:r>
          </w:p>
        </w:tc>
        <w:tc>
          <w:tcPr>
            <w:tcW w:w="1417" w:type="dxa"/>
            <w:tcBorders>
              <w:top w:val="nil"/>
              <w:left w:val="nil"/>
              <w:bottom w:val="single" w:sz="4" w:space="0" w:color="auto"/>
              <w:right w:val="single" w:sz="4" w:space="0" w:color="auto"/>
            </w:tcBorders>
            <w:noWrap/>
            <w:hideMark/>
          </w:tcPr>
          <w:p w14:paraId="7974F3ED" w14:textId="31BFE192"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26A9864" w14:textId="16486205"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6BECED3" w14:textId="2C96DB5F"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11134B8"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7C2035EE"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50D78F16" w14:textId="77777777" w:rsidTr="008770DB">
        <w:trPr>
          <w:trHeight w:val="583"/>
        </w:trPr>
        <w:tc>
          <w:tcPr>
            <w:tcW w:w="1271" w:type="dxa"/>
            <w:tcBorders>
              <w:top w:val="nil"/>
              <w:left w:val="single" w:sz="4" w:space="0" w:color="auto"/>
              <w:bottom w:val="single" w:sz="4" w:space="0" w:color="auto"/>
              <w:right w:val="single" w:sz="4" w:space="0" w:color="auto"/>
            </w:tcBorders>
          </w:tcPr>
          <w:p w14:paraId="6157A221" w14:textId="2E96CC66"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C246E62" w14:textId="133131FE"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w:t>
            </w:r>
          </w:p>
        </w:tc>
        <w:tc>
          <w:tcPr>
            <w:tcW w:w="4253" w:type="dxa"/>
            <w:tcBorders>
              <w:top w:val="nil"/>
              <w:left w:val="nil"/>
              <w:bottom w:val="single" w:sz="4" w:space="0" w:color="auto"/>
              <w:right w:val="single" w:sz="4" w:space="0" w:color="auto"/>
            </w:tcBorders>
            <w:hideMark/>
          </w:tcPr>
          <w:p w14:paraId="1CAB8E94"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prowadzenia pełnej ewidencji bilansowej i pozabilansowej środków trwałych oraz wartości niematerialnych i prawnych (w tym postawionych w stan likwidacji do czasu ich fizycznej likwidacji).</w:t>
            </w:r>
          </w:p>
        </w:tc>
        <w:tc>
          <w:tcPr>
            <w:tcW w:w="1417" w:type="dxa"/>
            <w:tcBorders>
              <w:top w:val="nil"/>
              <w:left w:val="nil"/>
              <w:bottom w:val="single" w:sz="4" w:space="0" w:color="auto"/>
              <w:right w:val="single" w:sz="4" w:space="0" w:color="auto"/>
            </w:tcBorders>
            <w:noWrap/>
            <w:hideMark/>
          </w:tcPr>
          <w:p w14:paraId="7C8989AC" w14:textId="293D66A5"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F7AF856" w14:textId="3B6196CA"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3737762" w14:textId="3397A228"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3FB7B3A8"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57411B2"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7C6544BA" w14:textId="77777777" w:rsidTr="008770DB">
        <w:trPr>
          <w:trHeight w:val="615"/>
        </w:trPr>
        <w:tc>
          <w:tcPr>
            <w:tcW w:w="1271" w:type="dxa"/>
            <w:tcBorders>
              <w:top w:val="nil"/>
              <w:left w:val="single" w:sz="4" w:space="0" w:color="auto"/>
              <w:bottom w:val="single" w:sz="4" w:space="0" w:color="auto"/>
              <w:right w:val="single" w:sz="4" w:space="0" w:color="auto"/>
            </w:tcBorders>
          </w:tcPr>
          <w:p w14:paraId="4DD4C8ED" w14:textId="7CFE96A3"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8992C62" w14:textId="7161BE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w:t>
            </w:r>
          </w:p>
        </w:tc>
        <w:tc>
          <w:tcPr>
            <w:tcW w:w="4253" w:type="dxa"/>
            <w:tcBorders>
              <w:top w:val="nil"/>
              <w:left w:val="nil"/>
              <w:bottom w:val="single" w:sz="4" w:space="0" w:color="auto"/>
              <w:right w:val="single" w:sz="4" w:space="0" w:color="auto"/>
            </w:tcBorders>
            <w:hideMark/>
          </w:tcPr>
          <w:p w14:paraId="2748B34C"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automatycznego określania Klasyfikacji Środków Trwałych GUS (grupy, podgrupy, rodzaje) i odpowiadających im stawek amortyzacyjnych.</w:t>
            </w:r>
          </w:p>
        </w:tc>
        <w:tc>
          <w:tcPr>
            <w:tcW w:w="1417" w:type="dxa"/>
            <w:tcBorders>
              <w:top w:val="nil"/>
              <w:left w:val="nil"/>
              <w:bottom w:val="single" w:sz="4" w:space="0" w:color="auto"/>
              <w:right w:val="single" w:sz="4" w:space="0" w:color="auto"/>
            </w:tcBorders>
            <w:noWrap/>
            <w:hideMark/>
          </w:tcPr>
          <w:p w14:paraId="2B1342A7" w14:textId="5B34A6AE"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869D0E4" w14:textId="0EE13AD4"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CF0C48E" w14:textId="432187F6"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BB144CA"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AA8E4FB"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27546110" w14:textId="77777777" w:rsidTr="008770DB">
        <w:trPr>
          <w:trHeight w:val="3206"/>
        </w:trPr>
        <w:tc>
          <w:tcPr>
            <w:tcW w:w="1271" w:type="dxa"/>
            <w:tcBorders>
              <w:top w:val="nil"/>
              <w:left w:val="single" w:sz="4" w:space="0" w:color="auto"/>
              <w:bottom w:val="single" w:sz="4" w:space="0" w:color="auto"/>
              <w:right w:val="single" w:sz="4" w:space="0" w:color="auto"/>
            </w:tcBorders>
          </w:tcPr>
          <w:p w14:paraId="779B10EA" w14:textId="1FFB44EE"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540A81B7" w14:textId="089FDAD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w:t>
            </w:r>
          </w:p>
        </w:tc>
        <w:tc>
          <w:tcPr>
            <w:tcW w:w="4253" w:type="dxa"/>
            <w:tcBorders>
              <w:top w:val="nil"/>
              <w:left w:val="nil"/>
              <w:bottom w:val="single" w:sz="4" w:space="0" w:color="auto"/>
              <w:right w:val="single" w:sz="4" w:space="0" w:color="auto"/>
            </w:tcBorders>
            <w:hideMark/>
          </w:tcPr>
          <w:p w14:paraId="321F23EC"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definiowanie, generowanie, drukowanie i zachowywanie w Systemie różnych rodzajów dokumentów używanych w ewidencji środków trwałych i wartości niematerialnych:</w:t>
            </w:r>
            <w:r w:rsidRPr="00762001">
              <w:rPr>
                <w:rFonts w:ascii="Aptos Narrow" w:eastAsia="Times New Roman" w:hAnsi="Aptos Narrow" w:cs="Times New Roman"/>
                <w:color w:val="000000"/>
                <w:kern w:val="0"/>
                <w:sz w:val="18"/>
                <w:szCs w:val="18"/>
                <w:lang w:eastAsia="pl-PL"/>
                <w14:ligatures w14:val="none"/>
              </w:rPr>
              <w:br/>
              <w:t>- przyjęcie środka trwałego,</w:t>
            </w:r>
            <w:r w:rsidRPr="00762001">
              <w:rPr>
                <w:rFonts w:ascii="Aptos Narrow" w:eastAsia="Times New Roman" w:hAnsi="Aptos Narrow" w:cs="Times New Roman"/>
                <w:color w:val="000000"/>
                <w:kern w:val="0"/>
                <w:sz w:val="18"/>
                <w:szCs w:val="18"/>
                <w:lang w:eastAsia="pl-PL"/>
                <w14:ligatures w14:val="none"/>
              </w:rPr>
              <w:br/>
              <w:t>- likwidacja środka trwałego,</w:t>
            </w:r>
            <w:r w:rsidRPr="00762001">
              <w:rPr>
                <w:rFonts w:ascii="Aptos Narrow" w:eastAsia="Times New Roman" w:hAnsi="Aptos Narrow" w:cs="Times New Roman"/>
                <w:color w:val="000000"/>
                <w:kern w:val="0"/>
                <w:sz w:val="18"/>
                <w:szCs w:val="18"/>
                <w:lang w:eastAsia="pl-PL"/>
                <w14:ligatures w14:val="none"/>
              </w:rPr>
              <w:br/>
              <w:t>- likwidacja częściowa środka trwałego,</w:t>
            </w:r>
            <w:r w:rsidRPr="00762001">
              <w:rPr>
                <w:rFonts w:ascii="Aptos Narrow" w:eastAsia="Times New Roman" w:hAnsi="Aptos Narrow" w:cs="Times New Roman"/>
                <w:color w:val="000000"/>
                <w:kern w:val="0"/>
                <w:sz w:val="18"/>
                <w:szCs w:val="18"/>
                <w:lang w:eastAsia="pl-PL"/>
                <w14:ligatures w14:val="none"/>
              </w:rPr>
              <w:br/>
              <w:t>- ulepszenie środka trwałego (modernizacja),</w:t>
            </w:r>
            <w:r w:rsidRPr="00762001">
              <w:rPr>
                <w:rFonts w:ascii="Aptos Narrow" w:eastAsia="Times New Roman" w:hAnsi="Aptos Narrow" w:cs="Times New Roman"/>
                <w:color w:val="000000"/>
                <w:kern w:val="0"/>
                <w:sz w:val="18"/>
                <w:szCs w:val="18"/>
                <w:lang w:eastAsia="pl-PL"/>
                <w14:ligatures w14:val="none"/>
              </w:rPr>
              <w:br/>
              <w:t>- protokół przekazania/zwrotu (raport),</w:t>
            </w:r>
            <w:r w:rsidRPr="00762001">
              <w:rPr>
                <w:rFonts w:ascii="Aptos Narrow" w:eastAsia="Times New Roman" w:hAnsi="Aptos Narrow" w:cs="Times New Roman"/>
                <w:color w:val="000000"/>
                <w:kern w:val="0"/>
                <w:sz w:val="18"/>
                <w:szCs w:val="18"/>
                <w:lang w:eastAsia="pl-PL"/>
                <w14:ligatures w14:val="none"/>
              </w:rPr>
              <w:br/>
              <w:t>- karta środka trwałego (raport),</w:t>
            </w:r>
            <w:r w:rsidRPr="00762001">
              <w:rPr>
                <w:rFonts w:ascii="Aptos Narrow" w:eastAsia="Times New Roman" w:hAnsi="Aptos Narrow" w:cs="Times New Roman"/>
                <w:color w:val="000000"/>
                <w:kern w:val="0"/>
                <w:sz w:val="18"/>
                <w:szCs w:val="18"/>
                <w:lang w:eastAsia="pl-PL"/>
                <w14:ligatures w14:val="none"/>
              </w:rPr>
              <w:br/>
              <w:t>- zmiana miejsca użytkowania,</w:t>
            </w:r>
            <w:r w:rsidRPr="00762001">
              <w:rPr>
                <w:rFonts w:ascii="Aptos Narrow" w:eastAsia="Times New Roman" w:hAnsi="Aptos Narrow" w:cs="Times New Roman"/>
                <w:color w:val="000000"/>
                <w:kern w:val="0"/>
                <w:sz w:val="18"/>
                <w:szCs w:val="18"/>
                <w:lang w:eastAsia="pl-PL"/>
                <w14:ligatures w14:val="none"/>
              </w:rPr>
              <w:br/>
              <w:t>- zmiana użytkownika,</w:t>
            </w:r>
            <w:r w:rsidRPr="00762001">
              <w:rPr>
                <w:rFonts w:ascii="Aptos Narrow" w:eastAsia="Times New Roman" w:hAnsi="Aptos Narrow" w:cs="Times New Roman"/>
                <w:color w:val="000000"/>
                <w:kern w:val="0"/>
                <w:sz w:val="18"/>
                <w:szCs w:val="18"/>
                <w:lang w:eastAsia="pl-PL"/>
                <w14:ligatures w14:val="none"/>
              </w:rPr>
              <w:br/>
              <w:t>- protokół z rozliczenia inwentaryzacji.</w:t>
            </w:r>
          </w:p>
        </w:tc>
        <w:tc>
          <w:tcPr>
            <w:tcW w:w="1417" w:type="dxa"/>
            <w:tcBorders>
              <w:top w:val="nil"/>
              <w:left w:val="nil"/>
              <w:bottom w:val="single" w:sz="4" w:space="0" w:color="auto"/>
              <w:right w:val="single" w:sz="4" w:space="0" w:color="auto"/>
            </w:tcBorders>
            <w:noWrap/>
            <w:hideMark/>
          </w:tcPr>
          <w:p w14:paraId="6FB1D16C" w14:textId="0DEB4C5D"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4A0E712" w14:textId="0289F245"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3BC2163" w14:textId="16DD3586"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33597DE6"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B3FBD78"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3C02F205" w14:textId="77777777" w:rsidTr="008770DB">
        <w:trPr>
          <w:trHeight w:val="1166"/>
        </w:trPr>
        <w:tc>
          <w:tcPr>
            <w:tcW w:w="1271" w:type="dxa"/>
            <w:tcBorders>
              <w:top w:val="nil"/>
              <w:left w:val="single" w:sz="4" w:space="0" w:color="auto"/>
              <w:bottom w:val="single" w:sz="4" w:space="0" w:color="auto"/>
              <w:right w:val="single" w:sz="4" w:space="0" w:color="auto"/>
            </w:tcBorders>
          </w:tcPr>
          <w:p w14:paraId="3216A4E0" w14:textId="4D2E491D"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B1C6CB1" w14:textId="0BC2251E"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w:t>
            </w:r>
          </w:p>
        </w:tc>
        <w:tc>
          <w:tcPr>
            <w:tcW w:w="4253" w:type="dxa"/>
            <w:tcBorders>
              <w:top w:val="nil"/>
              <w:left w:val="nil"/>
              <w:bottom w:val="single" w:sz="4" w:space="0" w:color="auto"/>
              <w:right w:val="single" w:sz="4" w:space="0" w:color="auto"/>
            </w:tcBorders>
            <w:hideMark/>
          </w:tcPr>
          <w:p w14:paraId="3C829FE3"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dekretacji dokumentów związanych z ewidencją środków trwałych, wartości niematerialnych i prawnych wraz z generowaniem danych do modułu księgowego (możliwość ustawienia szablonu księgowania wraz z kontami księgowymi zintegrowanymi z modułem finansowo-księgowym) z poziomu każdego środka; możliwość sumowania wartości dla pozycji tych samych dekretów (konta zespołu 4 i 5, określenie MPK).</w:t>
            </w:r>
          </w:p>
        </w:tc>
        <w:tc>
          <w:tcPr>
            <w:tcW w:w="1417" w:type="dxa"/>
            <w:tcBorders>
              <w:top w:val="nil"/>
              <w:left w:val="nil"/>
              <w:bottom w:val="single" w:sz="4" w:space="0" w:color="auto"/>
              <w:right w:val="single" w:sz="4" w:space="0" w:color="auto"/>
            </w:tcBorders>
            <w:noWrap/>
            <w:hideMark/>
          </w:tcPr>
          <w:p w14:paraId="7A3C9C5B" w14:textId="3F5B0FD3"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123F04F" w14:textId="5DF9ACEB"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247478C" w14:textId="7DD86191"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3907C56"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8FEA4BE"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4781388E" w14:textId="77777777" w:rsidTr="008770DB">
        <w:trPr>
          <w:trHeight w:val="5538"/>
        </w:trPr>
        <w:tc>
          <w:tcPr>
            <w:tcW w:w="1271" w:type="dxa"/>
            <w:tcBorders>
              <w:top w:val="nil"/>
              <w:left w:val="single" w:sz="4" w:space="0" w:color="auto"/>
              <w:bottom w:val="single" w:sz="4" w:space="0" w:color="auto"/>
              <w:right w:val="single" w:sz="4" w:space="0" w:color="auto"/>
            </w:tcBorders>
          </w:tcPr>
          <w:p w14:paraId="411C2374" w14:textId="194BF7A8"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580B6EAD" w14:textId="6A57B08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w:t>
            </w:r>
          </w:p>
        </w:tc>
        <w:tc>
          <w:tcPr>
            <w:tcW w:w="4253" w:type="dxa"/>
            <w:tcBorders>
              <w:top w:val="nil"/>
              <w:left w:val="nil"/>
              <w:bottom w:val="single" w:sz="4" w:space="0" w:color="auto"/>
              <w:right w:val="single" w:sz="4" w:space="0" w:color="auto"/>
            </w:tcBorders>
            <w:hideMark/>
          </w:tcPr>
          <w:p w14:paraId="49A1B9EA"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prowadzenia karty środka trwałego i możliwość jej modyfikacji dla poszczególnych składników majątkowych. Karta składnika musi zawierać takie informacje jak:</w:t>
            </w:r>
            <w:r w:rsidRPr="00762001">
              <w:rPr>
                <w:rFonts w:ascii="Aptos Narrow" w:eastAsia="Times New Roman" w:hAnsi="Aptos Narrow" w:cs="Times New Roman"/>
                <w:color w:val="000000"/>
                <w:kern w:val="0"/>
                <w:sz w:val="18"/>
                <w:szCs w:val="18"/>
                <w:lang w:eastAsia="pl-PL"/>
                <w14:ligatures w14:val="none"/>
              </w:rPr>
              <w:br/>
              <w:t>- numer ewidencyjny (inwentarzowy),</w:t>
            </w:r>
            <w:r w:rsidRPr="00762001">
              <w:rPr>
                <w:rFonts w:ascii="Aptos Narrow" w:eastAsia="Times New Roman" w:hAnsi="Aptos Narrow" w:cs="Times New Roman"/>
                <w:color w:val="000000"/>
                <w:kern w:val="0"/>
                <w:sz w:val="18"/>
                <w:szCs w:val="18"/>
                <w:lang w:eastAsia="pl-PL"/>
                <w14:ligatures w14:val="none"/>
              </w:rPr>
              <w:br/>
              <w:t>- nazwę środka trwałego,</w:t>
            </w:r>
            <w:r w:rsidRPr="00762001">
              <w:rPr>
                <w:rFonts w:ascii="Aptos Narrow" w:eastAsia="Times New Roman" w:hAnsi="Aptos Narrow" w:cs="Times New Roman"/>
                <w:color w:val="000000"/>
                <w:kern w:val="0"/>
                <w:sz w:val="18"/>
                <w:szCs w:val="18"/>
                <w:lang w:eastAsia="pl-PL"/>
                <w14:ligatures w14:val="none"/>
              </w:rPr>
              <w:br/>
              <w:t>- datę nabycia,</w:t>
            </w:r>
            <w:r w:rsidRPr="00762001">
              <w:rPr>
                <w:rFonts w:ascii="Aptos Narrow" w:eastAsia="Times New Roman" w:hAnsi="Aptos Narrow" w:cs="Times New Roman"/>
                <w:color w:val="000000"/>
                <w:kern w:val="0"/>
                <w:sz w:val="18"/>
                <w:szCs w:val="18"/>
                <w:lang w:eastAsia="pl-PL"/>
                <w14:ligatures w14:val="none"/>
              </w:rPr>
              <w:br/>
              <w:t>- wartość nabycia,</w:t>
            </w:r>
            <w:r w:rsidRPr="00762001">
              <w:rPr>
                <w:rFonts w:ascii="Aptos Narrow" w:eastAsia="Times New Roman" w:hAnsi="Aptos Narrow" w:cs="Times New Roman"/>
                <w:color w:val="000000"/>
                <w:kern w:val="0"/>
                <w:sz w:val="18"/>
                <w:szCs w:val="18"/>
                <w:lang w:eastAsia="pl-PL"/>
                <w14:ligatures w14:val="none"/>
              </w:rPr>
              <w:br/>
              <w:t>- datę przyjęcia do użytkowania,</w:t>
            </w:r>
            <w:r w:rsidRPr="00762001">
              <w:rPr>
                <w:rFonts w:ascii="Aptos Narrow" w:eastAsia="Times New Roman" w:hAnsi="Aptos Narrow" w:cs="Times New Roman"/>
                <w:color w:val="000000"/>
                <w:kern w:val="0"/>
                <w:sz w:val="18"/>
                <w:szCs w:val="18"/>
                <w:lang w:eastAsia="pl-PL"/>
                <w14:ligatures w14:val="none"/>
              </w:rPr>
              <w:br/>
              <w:t>- szczegółowy opis środka trwałego – jego charakterystykę,</w:t>
            </w:r>
            <w:r w:rsidRPr="00762001">
              <w:rPr>
                <w:rFonts w:ascii="Aptos Narrow" w:eastAsia="Times New Roman" w:hAnsi="Aptos Narrow" w:cs="Times New Roman"/>
                <w:color w:val="000000"/>
                <w:kern w:val="0"/>
                <w:sz w:val="18"/>
                <w:szCs w:val="18"/>
                <w:lang w:eastAsia="pl-PL"/>
                <w14:ligatures w14:val="none"/>
              </w:rPr>
              <w:br/>
              <w:t>- podział na elementy (jeżeli jest to np. zestaw komputerowy),</w:t>
            </w:r>
            <w:r w:rsidRPr="00762001">
              <w:rPr>
                <w:rFonts w:ascii="Aptos Narrow" w:eastAsia="Times New Roman" w:hAnsi="Aptos Narrow" w:cs="Times New Roman"/>
                <w:color w:val="000000"/>
                <w:kern w:val="0"/>
                <w:sz w:val="18"/>
                <w:szCs w:val="18"/>
                <w:lang w:eastAsia="pl-PL"/>
                <w14:ligatures w14:val="none"/>
              </w:rPr>
              <w:br/>
              <w:t>- symbol KŚT, roczną stawkę amortyzacji,</w:t>
            </w:r>
            <w:r w:rsidRPr="00762001">
              <w:rPr>
                <w:rFonts w:ascii="Aptos Narrow" w:eastAsia="Times New Roman" w:hAnsi="Aptos Narrow" w:cs="Times New Roman"/>
                <w:color w:val="000000"/>
                <w:kern w:val="0"/>
                <w:sz w:val="18"/>
                <w:szCs w:val="18"/>
                <w:lang w:eastAsia="pl-PL"/>
                <w14:ligatures w14:val="none"/>
              </w:rPr>
              <w:br/>
              <w:t>- lokalizację środka trwałego oraz wskazanie jego użytkownika,</w:t>
            </w:r>
            <w:r w:rsidRPr="00762001">
              <w:rPr>
                <w:rFonts w:ascii="Aptos Narrow" w:eastAsia="Times New Roman" w:hAnsi="Aptos Narrow" w:cs="Times New Roman"/>
                <w:color w:val="000000"/>
                <w:kern w:val="0"/>
                <w:sz w:val="18"/>
                <w:szCs w:val="18"/>
                <w:lang w:eastAsia="pl-PL"/>
                <w14:ligatures w14:val="none"/>
              </w:rPr>
              <w:br/>
              <w:t>- wartość początkową środka trwałego,</w:t>
            </w:r>
            <w:r w:rsidRPr="00762001">
              <w:rPr>
                <w:rFonts w:ascii="Aptos Narrow" w:eastAsia="Times New Roman" w:hAnsi="Aptos Narrow" w:cs="Times New Roman"/>
                <w:color w:val="000000"/>
                <w:kern w:val="0"/>
                <w:sz w:val="18"/>
                <w:szCs w:val="18"/>
                <w:lang w:eastAsia="pl-PL"/>
                <w14:ligatures w14:val="none"/>
              </w:rPr>
              <w:br/>
              <w:t>- wartość umorzenia środka trwałego,</w:t>
            </w:r>
            <w:r w:rsidRPr="00762001">
              <w:rPr>
                <w:rFonts w:ascii="Aptos Narrow" w:eastAsia="Times New Roman" w:hAnsi="Aptos Narrow" w:cs="Times New Roman"/>
                <w:color w:val="000000"/>
                <w:kern w:val="0"/>
                <w:sz w:val="18"/>
                <w:szCs w:val="18"/>
                <w:lang w:eastAsia="pl-PL"/>
                <w14:ligatures w14:val="none"/>
              </w:rPr>
              <w:br/>
              <w:t>- kwotę automatycznego naliczania amortyzacji (umorzenia),</w:t>
            </w:r>
            <w:r w:rsidRPr="00762001">
              <w:rPr>
                <w:rFonts w:ascii="Aptos Narrow" w:eastAsia="Times New Roman" w:hAnsi="Aptos Narrow" w:cs="Times New Roman"/>
                <w:color w:val="000000"/>
                <w:kern w:val="0"/>
                <w:sz w:val="18"/>
                <w:szCs w:val="18"/>
                <w:lang w:eastAsia="pl-PL"/>
                <w14:ligatures w14:val="none"/>
              </w:rPr>
              <w:br/>
              <w:t>- datę i numer dokumentu księgowego (OT),</w:t>
            </w:r>
            <w:r w:rsidRPr="00762001">
              <w:rPr>
                <w:rFonts w:ascii="Aptos Narrow" w:eastAsia="Times New Roman" w:hAnsi="Aptos Narrow" w:cs="Times New Roman"/>
                <w:color w:val="000000"/>
                <w:kern w:val="0"/>
                <w:sz w:val="18"/>
                <w:szCs w:val="18"/>
                <w:lang w:eastAsia="pl-PL"/>
                <w14:ligatures w14:val="none"/>
              </w:rPr>
              <w:br/>
              <w:t>- datę i numer faktury, na podstawie której środek trwały został nabyty,</w:t>
            </w:r>
            <w:r w:rsidRPr="00762001">
              <w:rPr>
                <w:rFonts w:ascii="Aptos Narrow" w:eastAsia="Times New Roman" w:hAnsi="Aptos Narrow" w:cs="Times New Roman"/>
                <w:color w:val="000000"/>
                <w:kern w:val="0"/>
                <w:sz w:val="18"/>
                <w:szCs w:val="18"/>
                <w:lang w:eastAsia="pl-PL"/>
                <w14:ligatures w14:val="none"/>
              </w:rPr>
              <w:br/>
              <w:t>- nazwę i adres sprzedawcy,</w:t>
            </w:r>
            <w:r w:rsidRPr="00762001">
              <w:rPr>
                <w:rFonts w:ascii="Aptos Narrow" w:eastAsia="Times New Roman" w:hAnsi="Aptos Narrow" w:cs="Times New Roman"/>
                <w:color w:val="000000"/>
                <w:kern w:val="0"/>
                <w:sz w:val="18"/>
                <w:szCs w:val="18"/>
                <w:lang w:eastAsia="pl-PL"/>
                <w14:ligatures w14:val="none"/>
              </w:rPr>
              <w:br/>
              <w:t>- szczególną charakterystykę np.: numer fabryczny, numer seryjny,</w:t>
            </w:r>
            <w:r w:rsidRPr="00762001">
              <w:rPr>
                <w:rFonts w:ascii="Aptos Narrow" w:eastAsia="Times New Roman" w:hAnsi="Aptos Narrow" w:cs="Times New Roman"/>
                <w:color w:val="000000"/>
                <w:kern w:val="0"/>
                <w:sz w:val="18"/>
                <w:szCs w:val="18"/>
                <w:lang w:eastAsia="pl-PL"/>
                <w14:ligatures w14:val="none"/>
              </w:rPr>
              <w:br/>
              <w:t>- źródła finansowania.</w:t>
            </w:r>
          </w:p>
        </w:tc>
        <w:tc>
          <w:tcPr>
            <w:tcW w:w="1417" w:type="dxa"/>
            <w:tcBorders>
              <w:top w:val="nil"/>
              <w:left w:val="nil"/>
              <w:bottom w:val="single" w:sz="4" w:space="0" w:color="auto"/>
              <w:right w:val="single" w:sz="4" w:space="0" w:color="auto"/>
            </w:tcBorders>
            <w:noWrap/>
            <w:hideMark/>
          </w:tcPr>
          <w:p w14:paraId="5C662265" w14:textId="237AE9B2"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377466A" w14:textId="6768E3C0"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542551B" w14:textId="3D64158D"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6CC7D388"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90B09BB"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130B9F5A" w14:textId="77777777" w:rsidTr="008770DB">
        <w:trPr>
          <w:trHeight w:val="583"/>
        </w:trPr>
        <w:tc>
          <w:tcPr>
            <w:tcW w:w="1271" w:type="dxa"/>
            <w:tcBorders>
              <w:top w:val="nil"/>
              <w:left w:val="single" w:sz="4" w:space="0" w:color="auto"/>
              <w:bottom w:val="single" w:sz="4" w:space="0" w:color="auto"/>
              <w:right w:val="single" w:sz="4" w:space="0" w:color="auto"/>
            </w:tcBorders>
          </w:tcPr>
          <w:p w14:paraId="5BC557B3" w14:textId="3EE7623B"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3636F76" w14:textId="5F6FB6D1"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w:t>
            </w:r>
          </w:p>
        </w:tc>
        <w:tc>
          <w:tcPr>
            <w:tcW w:w="4253" w:type="dxa"/>
            <w:tcBorders>
              <w:top w:val="nil"/>
              <w:left w:val="nil"/>
              <w:bottom w:val="single" w:sz="4" w:space="0" w:color="auto"/>
              <w:right w:val="single" w:sz="4" w:space="0" w:color="auto"/>
            </w:tcBorders>
            <w:hideMark/>
          </w:tcPr>
          <w:p w14:paraId="58B7CD78"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załączania pod kartę składników dokumentów związanych z ich ewidencją (faktury, protokoły, zdjęcia, dokument przyjęcia, dokument likwidacji).</w:t>
            </w:r>
          </w:p>
        </w:tc>
        <w:tc>
          <w:tcPr>
            <w:tcW w:w="1417" w:type="dxa"/>
            <w:tcBorders>
              <w:top w:val="nil"/>
              <w:left w:val="nil"/>
              <w:bottom w:val="single" w:sz="4" w:space="0" w:color="auto"/>
              <w:right w:val="single" w:sz="4" w:space="0" w:color="auto"/>
            </w:tcBorders>
            <w:noWrap/>
            <w:hideMark/>
          </w:tcPr>
          <w:p w14:paraId="1E525900" w14:textId="439B8B6D"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F95F159" w14:textId="2299DC08"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82D17C3" w14:textId="56427BD8"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4F5679C"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594A85B"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44CED055" w14:textId="77777777" w:rsidTr="008770DB">
        <w:trPr>
          <w:trHeight w:val="583"/>
        </w:trPr>
        <w:tc>
          <w:tcPr>
            <w:tcW w:w="1271" w:type="dxa"/>
            <w:tcBorders>
              <w:top w:val="nil"/>
              <w:left w:val="single" w:sz="4" w:space="0" w:color="auto"/>
              <w:bottom w:val="single" w:sz="4" w:space="0" w:color="auto"/>
              <w:right w:val="single" w:sz="4" w:space="0" w:color="auto"/>
            </w:tcBorders>
          </w:tcPr>
          <w:p w14:paraId="386FDE59" w14:textId="1527400D"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3FECEF93" w14:textId="24A71225"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w:t>
            </w:r>
          </w:p>
        </w:tc>
        <w:tc>
          <w:tcPr>
            <w:tcW w:w="4253" w:type="dxa"/>
            <w:tcBorders>
              <w:top w:val="nil"/>
              <w:left w:val="nil"/>
              <w:bottom w:val="single" w:sz="4" w:space="0" w:color="auto"/>
              <w:right w:val="single" w:sz="4" w:space="0" w:color="auto"/>
            </w:tcBorders>
            <w:hideMark/>
          </w:tcPr>
          <w:p w14:paraId="7FAFB6DC"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definiowania struktury numeru ewidencyjnego (inwentarzowego) z użyciem numerów grup, podgrup i rodzajów KŚT.</w:t>
            </w:r>
          </w:p>
        </w:tc>
        <w:tc>
          <w:tcPr>
            <w:tcW w:w="1417" w:type="dxa"/>
            <w:tcBorders>
              <w:top w:val="nil"/>
              <w:left w:val="nil"/>
              <w:bottom w:val="single" w:sz="4" w:space="0" w:color="auto"/>
              <w:right w:val="single" w:sz="4" w:space="0" w:color="auto"/>
            </w:tcBorders>
            <w:noWrap/>
            <w:hideMark/>
          </w:tcPr>
          <w:p w14:paraId="13071BAC" w14:textId="4140C032"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B57AAA3" w14:textId="483956C3"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2BD51CE" w14:textId="14DF7351"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3F807C8"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D4F431E"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52CF943D" w14:textId="77777777" w:rsidTr="008770DB">
        <w:trPr>
          <w:trHeight w:val="583"/>
        </w:trPr>
        <w:tc>
          <w:tcPr>
            <w:tcW w:w="1271" w:type="dxa"/>
            <w:tcBorders>
              <w:top w:val="nil"/>
              <w:left w:val="single" w:sz="4" w:space="0" w:color="auto"/>
              <w:bottom w:val="single" w:sz="4" w:space="0" w:color="auto"/>
              <w:right w:val="single" w:sz="4" w:space="0" w:color="auto"/>
            </w:tcBorders>
          </w:tcPr>
          <w:p w14:paraId="2FFE7F16" w14:textId="0AD9C297"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D1B1F13" w14:textId="12465A2F"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WF.KIF.12</w:t>
            </w:r>
          </w:p>
        </w:tc>
        <w:tc>
          <w:tcPr>
            <w:tcW w:w="4253" w:type="dxa"/>
            <w:tcBorders>
              <w:top w:val="nil"/>
              <w:left w:val="nil"/>
              <w:bottom w:val="single" w:sz="4" w:space="0" w:color="auto"/>
              <w:right w:val="single" w:sz="4" w:space="0" w:color="auto"/>
            </w:tcBorders>
            <w:hideMark/>
          </w:tcPr>
          <w:p w14:paraId="2483FFB5"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automatyczne nadawanie kolejnych numerów ewidencyjnych (inwentarzowych i systemowych z użyciem numerów grup, podgrup i rodzajów KŚT), komunikat o ewentualnym duplikacie.</w:t>
            </w:r>
          </w:p>
        </w:tc>
        <w:tc>
          <w:tcPr>
            <w:tcW w:w="1417" w:type="dxa"/>
            <w:tcBorders>
              <w:top w:val="nil"/>
              <w:left w:val="nil"/>
              <w:bottom w:val="single" w:sz="4" w:space="0" w:color="auto"/>
              <w:right w:val="single" w:sz="4" w:space="0" w:color="auto"/>
            </w:tcBorders>
            <w:noWrap/>
            <w:hideMark/>
          </w:tcPr>
          <w:p w14:paraId="76F59A7E" w14:textId="6C1A11B5"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2932E05" w14:textId="1FBED99D"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734C883" w14:textId="3C520B95"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4EFD236E"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04504A2"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1EE4309D" w14:textId="77777777" w:rsidTr="008770DB">
        <w:trPr>
          <w:trHeight w:val="292"/>
        </w:trPr>
        <w:tc>
          <w:tcPr>
            <w:tcW w:w="1271" w:type="dxa"/>
            <w:tcBorders>
              <w:top w:val="nil"/>
              <w:left w:val="single" w:sz="4" w:space="0" w:color="auto"/>
              <w:bottom w:val="single" w:sz="4" w:space="0" w:color="auto"/>
              <w:right w:val="single" w:sz="4" w:space="0" w:color="auto"/>
            </w:tcBorders>
          </w:tcPr>
          <w:p w14:paraId="445A2265" w14:textId="2AACA913"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0076DCC1" w14:textId="6E1F5DB0"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WF.KIF.13</w:t>
            </w:r>
          </w:p>
        </w:tc>
        <w:tc>
          <w:tcPr>
            <w:tcW w:w="4253" w:type="dxa"/>
            <w:tcBorders>
              <w:top w:val="nil"/>
              <w:left w:val="nil"/>
              <w:bottom w:val="single" w:sz="4" w:space="0" w:color="auto"/>
              <w:right w:val="single" w:sz="4" w:space="0" w:color="auto"/>
            </w:tcBorders>
            <w:noWrap/>
            <w:hideMark/>
          </w:tcPr>
          <w:p w14:paraId="6AFF7D80"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importu masowego nowoprzyjętych środków z pliku CSV.</w:t>
            </w:r>
          </w:p>
        </w:tc>
        <w:tc>
          <w:tcPr>
            <w:tcW w:w="1417" w:type="dxa"/>
            <w:tcBorders>
              <w:top w:val="nil"/>
              <w:left w:val="nil"/>
              <w:bottom w:val="single" w:sz="4" w:space="0" w:color="auto"/>
              <w:right w:val="single" w:sz="4" w:space="0" w:color="auto"/>
            </w:tcBorders>
            <w:noWrap/>
            <w:hideMark/>
          </w:tcPr>
          <w:p w14:paraId="667E89D7" w14:textId="3F263AE6"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95F9455" w14:textId="198F310B"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F7AE987" w14:textId="2CC33F49"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495DB383"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ABC8FC5"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777B639E" w14:textId="77777777" w:rsidTr="008770DB">
        <w:trPr>
          <w:trHeight w:val="292"/>
        </w:trPr>
        <w:tc>
          <w:tcPr>
            <w:tcW w:w="1271" w:type="dxa"/>
            <w:tcBorders>
              <w:top w:val="nil"/>
              <w:left w:val="single" w:sz="4" w:space="0" w:color="auto"/>
              <w:bottom w:val="single" w:sz="4" w:space="0" w:color="auto"/>
              <w:right w:val="single" w:sz="4" w:space="0" w:color="auto"/>
            </w:tcBorders>
          </w:tcPr>
          <w:p w14:paraId="79BDFA14" w14:textId="2E7D8054"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3329CBC8" w14:textId="7A3260F1"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WF.KIF.14</w:t>
            </w:r>
          </w:p>
        </w:tc>
        <w:tc>
          <w:tcPr>
            <w:tcW w:w="4253" w:type="dxa"/>
            <w:tcBorders>
              <w:top w:val="nil"/>
              <w:left w:val="nil"/>
              <w:bottom w:val="single" w:sz="4" w:space="0" w:color="auto"/>
              <w:right w:val="single" w:sz="4" w:space="0" w:color="auto"/>
            </w:tcBorders>
            <w:hideMark/>
          </w:tcPr>
          <w:p w14:paraId="657B7BD7"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zapewnia możliwość rejestracji danych z kolektora kodów kreskowych. </w:t>
            </w:r>
          </w:p>
        </w:tc>
        <w:tc>
          <w:tcPr>
            <w:tcW w:w="1417" w:type="dxa"/>
            <w:tcBorders>
              <w:top w:val="nil"/>
              <w:left w:val="nil"/>
              <w:bottom w:val="single" w:sz="4" w:space="0" w:color="auto"/>
              <w:right w:val="single" w:sz="4" w:space="0" w:color="auto"/>
            </w:tcBorders>
            <w:noWrap/>
            <w:hideMark/>
          </w:tcPr>
          <w:p w14:paraId="4D4ACC2F" w14:textId="38AE63FE"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9D7DD8F" w14:textId="57790804"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9880230" w14:textId="153EEA55"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01C8C07C"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D8D0EBF"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6BEB643D" w14:textId="77777777" w:rsidTr="008770DB">
        <w:trPr>
          <w:trHeight w:val="583"/>
        </w:trPr>
        <w:tc>
          <w:tcPr>
            <w:tcW w:w="1271" w:type="dxa"/>
            <w:tcBorders>
              <w:top w:val="nil"/>
              <w:left w:val="single" w:sz="4" w:space="0" w:color="auto"/>
              <w:bottom w:val="single" w:sz="4" w:space="0" w:color="auto"/>
              <w:right w:val="single" w:sz="4" w:space="0" w:color="auto"/>
            </w:tcBorders>
          </w:tcPr>
          <w:p w14:paraId="563EF17B" w14:textId="228D2301"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3A99803" w14:textId="1229521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WF.KIF.15</w:t>
            </w:r>
          </w:p>
        </w:tc>
        <w:tc>
          <w:tcPr>
            <w:tcW w:w="4253" w:type="dxa"/>
            <w:tcBorders>
              <w:top w:val="nil"/>
              <w:left w:val="nil"/>
              <w:bottom w:val="single" w:sz="4" w:space="0" w:color="auto"/>
              <w:right w:val="single" w:sz="4" w:space="0" w:color="auto"/>
            </w:tcBorders>
            <w:hideMark/>
          </w:tcPr>
          <w:p w14:paraId="2C398F6C"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generowania i drukowania zestawień, które pozwolą porównać dane pochodzące z kolektora z danymi zarejestrowanymi w Systemie (nadwyżki i niedobory).</w:t>
            </w:r>
          </w:p>
        </w:tc>
        <w:tc>
          <w:tcPr>
            <w:tcW w:w="1417" w:type="dxa"/>
            <w:tcBorders>
              <w:top w:val="nil"/>
              <w:left w:val="nil"/>
              <w:bottom w:val="single" w:sz="4" w:space="0" w:color="auto"/>
              <w:right w:val="single" w:sz="4" w:space="0" w:color="auto"/>
            </w:tcBorders>
            <w:noWrap/>
            <w:hideMark/>
          </w:tcPr>
          <w:p w14:paraId="373FDE07" w14:textId="29B0774D"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D449AF5" w14:textId="325EB2BD"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28358A70" w14:textId="30D52DA3"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90CA0A3"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47B5EA9"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643A1DC7" w14:textId="77777777" w:rsidTr="008770DB">
        <w:trPr>
          <w:trHeight w:val="2040"/>
        </w:trPr>
        <w:tc>
          <w:tcPr>
            <w:tcW w:w="1271" w:type="dxa"/>
            <w:tcBorders>
              <w:top w:val="nil"/>
              <w:left w:val="single" w:sz="4" w:space="0" w:color="auto"/>
              <w:bottom w:val="single" w:sz="4" w:space="0" w:color="auto"/>
              <w:right w:val="single" w:sz="4" w:space="0" w:color="auto"/>
            </w:tcBorders>
          </w:tcPr>
          <w:p w14:paraId="4B2750B6" w14:textId="2A66384A"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071791D" w14:textId="21E43739"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WF.KIF.16</w:t>
            </w:r>
          </w:p>
        </w:tc>
        <w:tc>
          <w:tcPr>
            <w:tcW w:w="4253" w:type="dxa"/>
            <w:tcBorders>
              <w:top w:val="nil"/>
              <w:left w:val="nil"/>
              <w:bottom w:val="single" w:sz="4" w:space="0" w:color="auto"/>
              <w:right w:val="single" w:sz="4" w:space="0" w:color="auto"/>
            </w:tcBorders>
            <w:hideMark/>
          </w:tcPr>
          <w:p w14:paraId="5C40183D"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generowanie i drukowanie przy inwentaryzacji:</w:t>
            </w:r>
            <w:r w:rsidRPr="00762001">
              <w:rPr>
                <w:rFonts w:ascii="Aptos Narrow" w:eastAsia="Times New Roman" w:hAnsi="Aptos Narrow" w:cs="Times New Roman"/>
                <w:color w:val="000000"/>
                <w:kern w:val="0"/>
                <w:sz w:val="18"/>
                <w:szCs w:val="18"/>
                <w:lang w:eastAsia="pl-PL"/>
                <w14:ligatures w14:val="none"/>
              </w:rPr>
              <w:br/>
              <w:t>- raportów z różnic inwentaryzacyjnych,</w:t>
            </w:r>
            <w:r w:rsidRPr="00762001">
              <w:rPr>
                <w:rFonts w:ascii="Aptos Narrow" w:eastAsia="Times New Roman" w:hAnsi="Aptos Narrow" w:cs="Times New Roman"/>
                <w:color w:val="000000"/>
                <w:kern w:val="0"/>
                <w:sz w:val="18"/>
                <w:szCs w:val="18"/>
                <w:lang w:eastAsia="pl-PL"/>
                <w14:ligatures w14:val="none"/>
              </w:rPr>
              <w:br/>
              <w:t>- różnic ewidencyjnych,</w:t>
            </w:r>
            <w:r w:rsidRPr="00762001">
              <w:rPr>
                <w:rFonts w:ascii="Aptos Narrow" w:eastAsia="Times New Roman" w:hAnsi="Aptos Narrow" w:cs="Times New Roman"/>
                <w:color w:val="000000"/>
                <w:kern w:val="0"/>
                <w:sz w:val="18"/>
                <w:szCs w:val="18"/>
                <w:lang w:eastAsia="pl-PL"/>
                <w14:ligatures w14:val="none"/>
              </w:rPr>
              <w:br/>
              <w:t>- zestawień porównawczych danych z systemu i kolektora,</w:t>
            </w:r>
            <w:r w:rsidRPr="00762001">
              <w:rPr>
                <w:rFonts w:ascii="Aptos Narrow" w:eastAsia="Times New Roman" w:hAnsi="Aptos Narrow" w:cs="Times New Roman"/>
                <w:color w:val="000000"/>
                <w:kern w:val="0"/>
                <w:sz w:val="18"/>
                <w:szCs w:val="18"/>
                <w:lang w:eastAsia="pl-PL"/>
                <w14:ligatures w14:val="none"/>
              </w:rPr>
              <w:br/>
              <w:t>- zestawień porównawczych dla poszczególnych komórek organizacyjnych,</w:t>
            </w:r>
            <w:r w:rsidRPr="00762001">
              <w:rPr>
                <w:rFonts w:ascii="Aptos Narrow" w:eastAsia="Times New Roman" w:hAnsi="Aptos Narrow" w:cs="Times New Roman"/>
                <w:color w:val="000000"/>
                <w:kern w:val="0"/>
                <w:sz w:val="18"/>
                <w:szCs w:val="18"/>
                <w:lang w:eastAsia="pl-PL"/>
                <w14:ligatures w14:val="none"/>
              </w:rPr>
              <w:br/>
              <w:t>- możliwość skorygowania danych po spisie inwentaryzacyjnym; możliwość modyfikacji kartotek środków trwałych na podstawie tych różnic.</w:t>
            </w:r>
          </w:p>
        </w:tc>
        <w:tc>
          <w:tcPr>
            <w:tcW w:w="1417" w:type="dxa"/>
            <w:tcBorders>
              <w:top w:val="nil"/>
              <w:left w:val="nil"/>
              <w:bottom w:val="single" w:sz="4" w:space="0" w:color="auto"/>
              <w:right w:val="single" w:sz="4" w:space="0" w:color="auto"/>
            </w:tcBorders>
            <w:noWrap/>
            <w:hideMark/>
          </w:tcPr>
          <w:p w14:paraId="21EEB9AC" w14:textId="71DD9631"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E1ED094" w14:textId="6AF7B45D"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E55C955" w14:textId="12811C13"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C19B785"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1A2238A"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0585F1E7" w14:textId="77777777" w:rsidTr="008770DB">
        <w:trPr>
          <w:trHeight w:val="292"/>
        </w:trPr>
        <w:tc>
          <w:tcPr>
            <w:tcW w:w="1271" w:type="dxa"/>
            <w:tcBorders>
              <w:top w:val="nil"/>
              <w:left w:val="single" w:sz="4" w:space="0" w:color="auto"/>
              <w:bottom w:val="single" w:sz="4" w:space="0" w:color="auto"/>
              <w:right w:val="single" w:sz="4" w:space="0" w:color="auto"/>
            </w:tcBorders>
          </w:tcPr>
          <w:p w14:paraId="0A0410F0" w14:textId="7F427262"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495416C" w14:textId="53F57130"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WF.KIF.17</w:t>
            </w:r>
          </w:p>
        </w:tc>
        <w:tc>
          <w:tcPr>
            <w:tcW w:w="4253" w:type="dxa"/>
            <w:tcBorders>
              <w:top w:val="nil"/>
              <w:left w:val="nil"/>
              <w:bottom w:val="single" w:sz="4" w:space="0" w:color="auto"/>
              <w:right w:val="single" w:sz="4" w:space="0" w:color="auto"/>
            </w:tcBorders>
            <w:noWrap/>
            <w:hideMark/>
          </w:tcPr>
          <w:p w14:paraId="0CFB95D1"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wydruku czystych arkuszy spisowych.</w:t>
            </w:r>
          </w:p>
        </w:tc>
        <w:tc>
          <w:tcPr>
            <w:tcW w:w="1417" w:type="dxa"/>
            <w:tcBorders>
              <w:top w:val="nil"/>
              <w:left w:val="nil"/>
              <w:bottom w:val="single" w:sz="4" w:space="0" w:color="auto"/>
              <w:right w:val="single" w:sz="4" w:space="0" w:color="auto"/>
            </w:tcBorders>
            <w:noWrap/>
            <w:hideMark/>
          </w:tcPr>
          <w:p w14:paraId="2AAF34A4" w14:textId="5CD7D21B"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370E2D7" w14:textId="38F39668"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E833685" w14:textId="7A11AEEE"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ACF55F9"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F21FA23"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5D660F8B" w14:textId="77777777" w:rsidTr="008770DB">
        <w:trPr>
          <w:trHeight w:val="292"/>
        </w:trPr>
        <w:tc>
          <w:tcPr>
            <w:tcW w:w="1271" w:type="dxa"/>
            <w:tcBorders>
              <w:top w:val="nil"/>
              <w:left w:val="single" w:sz="4" w:space="0" w:color="auto"/>
              <w:bottom w:val="single" w:sz="4" w:space="0" w:color="auto"/>
              <w:right w:val="single" w:sz="4" w:space="0" w:color="auto"/>
            </w:tcBorders>
          </w:tcPr>
          <w:p w14:paraId="3E3E3F81" w14:textId="047C83FB"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E9DCEA8" w14:textId="4E87791D"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WF.KIF.18</w:t>
            </w:r>
          </w:p>
        </w:tc>
        <w:tc>
          <w:tcPr>
            <w:tcW w:w="4253" w:type="dxa"/>
            <w:tcBorders>
              <w:top w:val="nil"/>
              <w:left w:val="nil"/>
              <w:bottom w:val="single" w:sz="4" w:space="0" w:color="auto"/>
              <w:right w:val="single" w:sz="4" w:space="0" w:color="auto"/>
            </w:tcBorders>
            <w:noWrap/>
            <w:hideMark/>
          </w:tcPr>
          <w:p w14:paraId="070DF587"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drukowania kodów kreskowych (również powtórne drukowanie).</w:t>
            </w:r>
          </w:p>
        </w:tc>
        <w:tc>
          <w:tcPr>
            <w:tcW w:w="1417" w:type="dxa"/>
            <w:tcBorders>
              <w:top w:val="nil"/>
              <w:left w:val="nil"/>
              <w:bottom w:val="single" w:sz="4" w:space="0" w:color="auto"/>
              <w:right w:val="single" w:sz="4" w:space="0" w:color="auto"/>
            </w:tcBorders>
            <w:noWrap/>
            <w:hideMark/>
          </w:tcPr>
          <w:p w14:paraId="3D90DE23" w14:textId="5EA43CD5"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45E44EF" w14:textId="0693175E"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9A6B0FD" w14:textId="5DBEAE37"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0AE0D6AB"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E98223A"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104734C5" w14:textId="77777777" w:rsidTr="008770DB">
        <w:trPr>
          <w:trHeight w:val="1153"/>
        </w:trPr>
        <w:tc>
          <w:tcPr>
            <w:tcW w:w="1271" w:type="dxa"/>
            <w:tcBorders>
              <w:top w:val="nil"/>
              <w:left w:val="single" w:sz="4" w:space="0" w:color="auto"/>
              <w:bottom w:val="single" w:sz="4" w:space="0" w:color="auto"/>
              <w:right w:val="single" w:sz="4" w:space="0" w:color="auto"/>
            </w:tcBorders>
          </w:tcPr>
          <w:p w14:paraId="59C2E6E1" w14:textId="0981EC69"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F6F26BB" w14:textId="74B4DE59"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WF.KIF.19</w:t>
            </w:r>
          </w:p>
        </w:tc>
        <w:tc>
          <w:tcPr>
            <w:tcW w:w="4253" w:type="dxa"/>
            <w:tcBorders>
              <w:top w:val="nil"/>
              <w:left w:val="nil"/>
              <w:bottom w:val="single" w:sz="4" w:space="0" w:color="auto"/>
              <w:right w:val="single" w:sz="4" w:space="0" w:color="auto"/>
            </w:tcBorders>
            <w:hideMark/>
          </w:tcPr>
          <w:p w14:paraId="562DA89A"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filtrowanie składników i generowanie raportów przynajmniej po następujących parametrach: numerze KŚT, nazwie, dacie nabycia, dacie przyjęcia do ewidencji, powiązanych dokumentach (nr faktury zakupu), metodzie amortyzacji, typie składnika, miejscu użytkowania, nr seryjnym, nazwie dostawcy, zlikwidowanych w danym roku, przyjętych w danym roku, pracowniku.</w:t>
            </w:r>
          </w:p>
        </w:tc>
        <w:tc>
          <w:tcPr>
            <w:tcW w:w="1417" w:type="dxa"/>
            <w:tcBorders>
              <w:top w:val="nil"/>
              <w:left w:val="nil"/>
              <w:bottom w:val="single" w:sz="4" w:space="0" w:color="auto"/>
              <w:right w:val="single" w:sz="4" w:space="0" w:color="auto"/>
            </w:tcBorders>
            <w:noWrap/>
            <w:hideMark/>
          </w:tcPr>
          <w:p w14:paraId="30A9FF87" w14:textId="772E50F7"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A040D5C" w14:textId="7A7AA412"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4BCA0E2" w14:textId="648F56DB"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374B27A"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EEFCAE3"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1878E98A" w14:textId="77777777" w:rsidTr="008770DB">
        <w:trPr>
          <w:trHeight w:val="292"/>
        </w:trPr>
        <w:tc>
          <w:tcPr>
            <w:tcW w:w="1271" w:type="dxa"/>
            <w:tcBorders>
              <w:top w:val="nil"/>
              <w:left w:val="single" w:sz="4" w:space="0" w:color="auto"/>
              <w:bottom w:val="single" w:sz="4" w:space="0" w:color="auto"/>
              <w:right w:val="single" w:sz="4" w:space="0" w:color="auto"/>
            </w:tcBorders>
          </w:tcPr>
          <w:p w14:paraId="14C51850" w14:textId="59BBC8DF"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6C015ED" w14:textId="20987B76"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WF.KIF.20</w:t>
            </w:r>
          </w:p>
        </w:tc>
        <w:tc>
          <w:tcPr>
            <w:tcW w:w="4253" w:type="dxa"/>
            <w:tcBorders>
              <w:top w:val="nil"/>
              <w:left w:val="nil"/>
              <w:bottom w:val="single" w:sz="4" w:space="0" w:color="auto"/>
              <w:right w:val="single" w:sz="4" w:space="0" w:color="auto"/>
            </w:tcBorders>
            <w:hideMark/>
          </w:tcPr>
          <w:p w14:paraId="6215ECF4"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wgląd do tabeli amortyzacyjnej na poziomie każdego składnika majątkowego.</w:t>
            </w:r>
          </w:p>
        </w:tc>
        <w:tc>
          <w:tcPr>
            <w:tcW w:w="1417" w:type="dxa"/>
            <w:tcBorders>
              <w:top w:val="nil"/>
              <w:left w:val="nil"/>
              <w:bottom w:val="single" w:sz="4" w:space="0" w:color="auto"/>
              <w:right w:val="single" w:sz="4" w:space="0" w:color="auto"/>
            </w:tcBorders>
            <w:noWrap/>
            <w:hideMark/>
          </w:tcPr>
          <w:p w14:paraId="7E302DE5" w14:textId="46E4FD87"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DC1B617" w14:textId="0ADA3188"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95DA18E" w14:textId="4CC0DBEB"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80B85B3"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D14F7F3"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2495AA62" w14:textId="77777777" w:rsidTr="008770DB">
        <w:trPr>
          <w:trHeight w:val="292"/>
        </w:trPr>
        <w:tc>
          <w:tcPr>
            <w:tcW w:w="1271" w:type="dxa"/>
            <w:tcBorders>
              <w:top w:val="nil"/>
              <w:left w:val="single" w:sz="4" w:space="0" w:color="auto"/>
              <w:bottom w:val="single" w:sz="4" w:space="0" w:color="auto"/>
              <w:right w:val="single" w:sz="4" w:space="0" w:color="auto"/>
            </w:tcBorders>
          </w:tcPr>
          <w:p w14:paraId="5EA01CDB" w14:textId="5855CFE9"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1A418D0" w14:textId="51D4752D"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WF.KIF.21</w:t>
            </w:r>
          </w:p>
        </w:tc>
        <w:tc>
          <w:tcPr>
            <w:tcW w:w="4253" w:type="dxa"/>
            <w:tcBorders>
              <w:top w:val="nil"/>
              <w:left w:val="nil"/>
              <w:bottom w:val="single" w:sz="4" w:space="0" w:color="auto"/>
              <w:right w:val="single" w:sz="4" w:space="0" w:color="auto"/>
            </w:tcBorders>
            <w:noWrap/>
            <w:hideMark/>
          </w:tcPr>
          <w:p w14:paraId="3F58E0EB" w14:textId="77777777"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przypisania stanowiska kosztów (MPK) do każdego składnika.</w:t>
            </w:r>
          </w:p>
        </w:tc>
        <w:tc>
          <w:tcPr>
            <w:tcW w:w="1417" w:type="dxa"/>
            <w:tcBorders>
              <w:top w:val="nil"/>
              <w:left w:val="nil"/>
              <w:bottom w:val="single" w:sz="4" w:space="0" w:color="auto"/>
              <w:right w:val="single" w:sz="4" w:space="0" w:color="auto"/>
            </w:tcBorders>
            <w:noWrap/>
            <w:hideMark/>
          </w:tcPr>
          <w:p w14:paraId="4FB96CDD" w14:textId="59DF102A"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4137C89" w14:textId="71217BC6" w:rsidR="001954B8" w:rsidRPr="00D01ADF" w:rsidRDefault="00B02A9B"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7923DCB" w14:textId="5D7BF937"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6059509D"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D7675E5"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2F4E5C1" w14:textId="77777777" w:rsidTr="008770DB">
        <w:trPr>
          <w:trHeight w:val="292"/>
        </w:trPr>
        <w:tc>
          <w:tcPr>
            <w:tcW w:w="1271" w:type="dxa"/>
            <w:tcBorders>
              <w:top w:val="nil"/>
              <w:left w:val="single" w:sz="4" w:space="0" w:color="auto"/>
              <w:bottom w:val="single" w:sz="4" w:space="0" w:color="auto"/>
              <w:right w:val="single" w:sz="4" w:space="0" w:color="auto"/>
            </w:tcBorders>
          </w:tcPr>
          <w:p w14:paraId="4DF467F7" w14:textId="2C276D5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CB6436D" w14:textId="6726937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WF.KIF.22</w:t>
            </w:r>
          </w:p>
        </w:tc>
        <w:tc>
          <w:tcPr>
            <w:tcW w:w="4253" w:type="dxa"/>
            <w:tcBorders>
              <w:top w:val="nil"/>
              <w:left w:val="nil"/>
              <w:bottom w:val="single" w:sz="4" w:space="0" w:color="auto"/>
              <w:right w:val="single" w:sz="4" w:space="0" w:color="auto"/>
            </w:tcBorders>
            <w:hideMark/>
          </w:tcPr>
          <w:p w14:paraId="17456D90"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ujęcie na karcie składnika amortyzacji bilansowej i osobno amortyzacji podatkowej.</w:t>
            </w:r>
          </w:p>
        </w:tc>
        <w:tc>
          <w:tcPr>
            <w:tcW w:w="1417" w:type="dxa"/>
            <w:tcBorders>
              <w:top w:val="nil"/>
              <w:left w:val="nil"/>
              <w:bottom w:val="single" w:sz="4" w:space="0" w:color="auto"/>
              <w:right w:val="single" w:sz="4" w:space="0" w:color="auto"/>
            </w:tcBorders>
            <w:noWrap/>
            <w:hideMark/>
          </w:tcPr>
          <w:p w14:paraId="5D88F34B" w14:textId="7814AAA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ABA335B" w14:textId="2EC6ECC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9EA771C" w14:textId="4BE3327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62E8587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696D1A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DADB7D7" w14:textId="77777777" w:rsidTr="008770DB">
        <w:trPr>
          <w:trHeight w:val="875"/>
        </w:trPr>
        <w:tc>
          <w:tcPr>
            <w:tcW w:w="1271" w:type="dxa"/>
            <w:tcBorders>
              <w:top w:val="nil"/>
              <w:left w:val="single" w:sz="4" w:space="0" w:color="auto"/>
              <w:bottom w:val="single" w:sz="4" w:space="0" w:color="auto"/>
              <w:right w:val="single" w:sz="4" w:space="0" w:color="auto"/>
            </w:tcBorders>
          </w:tcPr>
          <w:p w14:paraId="417317B5" w14:textId="69D450D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681EF5E7" w14:textId="2AD8279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WF.KIF.23</w:t>
            </w:r>
          </w:p>
        </w:tc>
        <w:tc>
          <w:tcPr>
            <w:tcW w:w="4253" w:type="dxa"/>
            <w:tcBorders>
              <w:top w:val="nil"/>
              <w:left w:val="nil"/>
              <w:bottom w:val="single" w:sz="4" w:space="0" w:color="auto"/>
              <w:right w:val="single" w:sz="4" w:space="0" w:color="auto"/>
            </w:tcBorders>
            <w:hideMark/>
          </w:tcPr>
          <w:p w14:paraId="06CC8220"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moduł zarządzania użytkownikami – nadawanie odpowiednich uprawnień poszczególnym użytkownikom programu, zgodny z RODO - definiowanie kategorii np. pracownik - przeglądanie podpiętych dokumentów udostępnionych do podpisu.</w:t>
            </w:r>
          </w:p>
        </w:tc>
        <w:tc>
          <w:tcPr>
            <w:tcW w:w="1417" w:type="dxa"/>
            <w:tcBorders>
              <w:top w:val="nil"/>
              <w:left w:val="nil"/>
              <w:bottom w:val="single" w:sz="4" w:space="0" w:color="auto"/>
              <w:right w:val="single" w:sz="4" w:space="0" w:color="auto"/>
            </w:tcBorders>
            <w:noWrap/>
            <w:hideMark/>
          </w:tcPr>
          <w:p w14:paraId="6EA8CBFB" w14:textId="6614C83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B243D58" w14:textId="20756CE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CA64B87" w14:textId="679D5DC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2AC50E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7A7DBF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6AFB83A" w14:textId="77777777" w:rsidTr="008770DB">
        <w:trPr>
          <w:trHeight w:val="583"/>
        </w:trPr>
        <w:tc>
          <w:tcPr>
            <w:tcW w:w="1271" w:type="dxa"/>
            <w:tcBorders>
              <w:top w:val="nil"/>
              <w:left w:val="single" w:sz="4" w:space="0" w:color="auto"/>
              <w:bottom w:val="single" w:sz="4" w:space="0" w:color="auto"/>
              <w:right w:val="single" w:sz="4" w:space="0" w:color="auto"/>
            </w:tcBorders>
          </w:tcPr>
          <w:p w14:paraId="4614B683" w14:textId="022511C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C72A6A4" w14:textId="76B2D7F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WF.KIF.24</w:t>
            </w:r>
          </w:p>
        </w:tc>
        <w:tc>
          <w:tcPr>
            <w:tcW w:w="4253" w:type="dxa"/>
            <w:tcBorders>
              <w:top w:val="nil"/>
              <w:left w:val="nil"/>
              <w:bottom w:val="single" w:sz="4" w:space="0" w:color="auto"/>
              <w:right w:val="single" w:sz="4" w:space="0" w:color="auto"/>
            </w:tcBorders>
            <w:hideMark/>
          </w:tcPr>
          <w:p w14:paraId="056FE53B" w14:textId="3ECD291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akceptację dokumentów przekazania, likwidacji, modernizacji na poziomie Systemu i generuje formę podpisu na takim dokumencie, zawierającą datę i godzinę akceptacji (podpisu) oraz stanowisko akceptującego pracownika.</w:t>
            </w:r>
          </w:p>
        </w:tc>
        <w:tc>
          <w:tcPr>
            <w:tcW w:w="1417" w:type="dxa"/>
            <w:tcBorders>
              <w:top w:val="nil"/>
              <w:left w:val="nil"/>
              <w:bottom w:val="single" w:sz="4" w:space="0" w:color="auto"/>
              <w:right w:val="single" w:sz="4" w:space="0" w:color="auto"/>
            </w:tcBorders>
            <w:noWrap/>
            <w:hideMark/>
          </w:tcPr>
          <w:p w14:paraId="30B9C175" w14:textId="4652BC6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06F876A" w14:textId="240DCAA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13F61BF" w14:textId="6F12990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5795B7B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5B61E2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0D94B882" w14:textId="77777777" w:rsidTr="008770DB">
        <w:trPr>
          <w:trHeight w:val="1749"/>
        </w:trPr>
        <w:tc>
          <w:tcPr>
            <w:tcW w:w="1271" w:type="dxa"/>
            <w:tcBorders>
              <w:top w:val="nil"/>
              <w:left w:val="single" w:sz="4" w:space="0" w:color="auto"/>
              <w:bottom w:val="single" w:sz="4" w:space="0" w:color="auto"/>
              <w:right w:val="single" w:sz="4" w:space="0" w:color="auto"/>
            </w:tcBorders>
          </w:tcPr>
          <w:p w14:paraId="143244B5" w14:textId="2DDE899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E3B5ECA" w14:textId="0C542C4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WF.KIF.25</w:t>
            </w:r>
          </w:p>
        </w:tc>
        <w:tc>
          <w:tcPr>
            <w:tcW w:w="4253" w:type="dxa"/>
            <w:tcBorders>
              <w:top w:val="nil"/>
              <w:left w:val="nil"/>
              <w:bottom w:val="single" w:sz="4" w:space="0" w:color="auto"/>
              <w:right w:val="single" w:sz="4" w:space="0" w:color="auto"/>
            </w:tcBorders>
            <w:hideMark/>
          </w:tcPr>
          <w:p w14:paraId="36B03D6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ulepszenia środka trwałego (modernizacje, przebudowy, rekonstrukcje itp.):</w:t>
            </w:r>
            <w:r w:rsidRPr="00762001">
              <w:rPr>
                <w:rFonts w:ascii="Aptos Narrow" w:eastAsia="Times New Roman" w:hAnsi="Aptos Narrow" w:cs="Times New Roman"/>
                <w:color w:val="000000"/>
                <w:kern w:val="0"/>
                <w:sz w:val="18"/>
                <w:szCs w:val="18"/>
                <w:lang w:eastAsia="pl-PL"/>
                <w14:ligatures w14:val="none"/>
              </w:rPr>
              <w:br/>
              <w:t>- data ulepszenia,</w:t>
            </w:r>
            <w:r w:rsidRPr="00762001">
              <w:rPr>
                <w:rFonts w:ascii="Aptos Narrow" w:eastAsia="Times New Roman" w:hAnsi="Aptos Narrow" w:cs="Times New Roman"/>
                <w:color w:val="000000"/>
                <w:kern w:val="0"/>
                <w:sz w:val="18"/>
                <w:szCs w:val="18"/>
                <w:lang w:eastAsia="pl-PL"/>
                <w14:ligatures w14:val="none"/>
              </w:rPr>
              <w:br/>
              <w:t>- zakres rzeczowy – opis,</w:t>
            </w:r>
            <w:r w:rsidRPr="00762001">
              <w:rPr>
                <w:rFonts w:ascii="Aptos Narrow" w:eastAsia="Times New Roman" w:hAnsi="Aptos Narrow" w:cs="Times New Roman"/>
                <w:color w:val="000000"/>
                <w:kern w:val="0"/>
                <w:sz w:val="18"/>
                <w:szCs w:val="18"/>
                <w:lang w:eastAsia="pl-PL"/>
                <w14:ligatures w14:val="none"/>
              </w:rPr>
              <w:br/>
              <w:t>- informacja o dowodzie ulepszenia,</w:t>
            </w:r>
            <w:r w:rsidRPr="00762001">
              <w:rPr>
                <w:rFonts w:ascii="Aptos Narrow" w:eastAsia="Times New Roman" w:hAnsi="Aptos Narrow" w:cs="Times New Roman"/>
                <w:color w:val="000000"/>
                <w:kern w:val="0"/>
                <w:sz w:val="18"/>
                <w:szCs w:val="18"/>
                <w:lang w:eastAsia="pl-PL"/>
                <w14:ligatures w14:val="none"/>
              </w:rPr>
              <w:br/>
              <w:t>- wielkość poniesionych wydatków (o ile zwiększyła się wartość początkowa środka trwałego),</w:t>
            </w:r>
            <w:r w:rsidRPr="00762001">
              <w:rPr>
                <w:rFonts w:ascii="Aptos Narrow" w:eastAsia="Times New Roman" w:hAnsi="Aptos Narrow" w:cs="Times New Roman"/>
                <w:color w:val="000000"/>
                <w:kern w:val="0"/>
                <w:sz w:val="18"/>
                <w:szCs w:val="18"/>
                <w:lang w:eastAsia="pl-PL"/>
                <w14:ligatures w14:val="none"/>
              </w:rPr>
              <w:br/>
              <w:t>- procentowe wartości ulepszenia środka trwałego względem jego wartości początkowej.</w:t>
            </w:r>
          </w:p>
        </w:tc>
        <w:tc>
          <w:tcPr>
            <w:tcW w:w="1417" w:type="dxa"/>
            <w:tcBorders>
              <w:top w:val="nil"/>
              <w:left w:val="nil"/>
              <w:bottom w:val="single" w:sz="4" w:space="0" w:color="auto"/>
              <w:right w:val="single" w:sz="4" w:space="0" w:color="auto"/>
            </w:tcBorders>
            <w:noWrap/>
            <w:hideMark/>
          </w:tcPr>
          <w:p w14:paraId="22317AD5" w14:textId="3784902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A9F827B" w14:textId="4024B33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F41F6FF" w14:textId="739C263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00AD88A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C5F42D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5AD282E" w14:textId="77777777" w:rsidTr="008770DB">
        <w:trPr>
          <w:trHeight w:val="2040"/>
        </w:trPr>
        <w:tc>
          <w:tcPr>
            <w:tcW w:w="1271" w:type="dxa"/>
            <w:tcBorders>
              <w:top w:val="nil"/>
              <w:left w:val="single" w:sz="4" w:space="0" w:color="auto"/>
              <w:bottom w:val="single" w:sz="4" w:space="0" w:color="auto"/>
              <w:right w:val="single" w:sz="4" w:space="0" w:color="auto"/>
            </w:tcBorders>
          </w:tcPr>
          <w:p w14:paraId="491E2B96" w14:textId="48930F0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D771641" w14:textId="2CAB77C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WF.KIF.26</w:t>
            </w:r>
          </w:p>
        </w:tc>
        <w:tc>
          <w:tcPr>
            <w:tcW w:w="4253" w:type="dxa"/>
            <w:tcBorders>
              <w:top w:val="nil"/>
              <w:left w:val="nil"/>
              <w:bottom w:val="single" w:sz="4" w:space="0" w:color="auto"/>
              <w:right w:val="single" w:sz="4" w:space="0" w:color="auto"/>
            </w:tcBorders>
            <w:hideMark/>
          </w:tcPr>
          <w:p w14:paraId="7C9D6E39"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zbycia lub likwidacji środka trwałego:</w:t>
            </w:r>
            <w:r w:rsidRPr="00762001">
              <w:rPr>
                <w:rFonts w:ascii="Aptos Narrow" w:eastAsia="Times New Roman" w:hAnsi="Aptos Narrow" w:cs="Times New Roman"/>
                <w:color w:val="000000"/>
                <w:kern w:val="0"/>
                <w:sz w:val="18"/>
                <w:szCs w:val="18"/>
                <w:lang w:eastAsia="pl-PL"/>
                <w14:ligatures w14:val="none"/>
              </w:rPr>
              <w:br/>
              <w:t>- data zbycia (sprzedaży) środka trwałego,</w:t>
            </w:r>
            <w:r w:rsidRPr="00762001">
              <w:rPr>
                <w:rFonts w:ascii="Aptos Narrow" w:eastAsia="Times New Roman" w:hAnsi="Aptos Narrow" w:cs="Times New Roman"/>
                <w:color w:val="000000"/>
                <w:kern w:val="0"/>
                <w:sz w:val="18"/>
                <w:szCs w:val="18"/>
                <w:lang w:eastAsia="pl-PL"/>
                <w14:ligatures w14:val="none"/>
              </w:rPr>
              <w:br/>
              <w:t>- opis zbycia (sprzedaży) środka trwałego,</w:t>
            </w:r>
            <w:r w:rsidRPr="00762001">
              <w:rPr>
                <w:rFonts w:ascii="Aptos Narrow" w:eastAsia="Times New Roman" w:hAnsi="Aptos Narrow" w:cs="Times New Roman"/>
                <w:color w:val="000000"/>
                <w:kern w:val="0"/>
                <w:sz w:val="18"/>
                <w:szCs w:val="18"/>
                <w:lang w:eastAsia="pl-PL"/>
                <w14:ligatures w14:val="none"/>
              </w:rPr>
              <w:br/>
              <w:t>- data likwidacji środka trwałego,</w:t>
            </w:r>
            <w:r w:rsidRPr="00762001">
              <w:rPr>
                <w:rFonts w:ascii="Aptos Narrow" w:eastAsia="Times New Roman" w:hAnsi="Aptos Narrow" w:cs="Times New Roman"/>
                <w:color w:val="000000"/>
                <w:kern w:val="0"/>
                <w:sz w:val="18"/>
                <w:szCs w:val="18"/>
                <w:lang w:eastAsia="pl-PL"/>
                <w14:ligatures w14:val="none"/>
              </w:rPr>
              <w:br/>
              <w:t>- opis likwidacji środka trwałego,</w:t>
            </w:r>
            <w:r w:rsidRPr="00762001">
              <w:rPr>
                <w:rFonts w:ascii="Aptos Narrow" w:eastAsia="Times New Roman" w:hAnsi="Aptos Narrow" w:cs="Times New Roman"/>
                <w:color w:val="000000"/>
                <w:kern w:val="0"/>
                <w:sz w:val="18"/>
                <w:szCs w:val="18"/>
                <w:lang w:eastAsia="pl-PL"/>
                <w14:ligatures w14:val="none"/>
              </w:rPr>
              <w:br/>
              <w:t>- informacja o dowodzie likwidacji – LT; możliwość sporządzania kilku LT dla jednego środka w danym miesiącu (w przypadku częściowej sprzedaży lub częściowej likwidacji).</w:t>
            </w:r>
          </w:p>
        </w:tc>
        <w:tc>
          <w:tcPr>
            <w:tcW w:w="1417" w:type="dxa"/>
            <w:tcBorders>
              <w:top w:val="nil"/>
              <w:left w:val="nil"/>
              <w:bottom w:val="single" w:sz="4" w:space="0" w:color="auto"/>
              <w:right w:val="single" w:sz="4" w:space="0" w:color="auto"/>
            </w:tcBorders>
            <w:noWrap/>
            <w:hideMark/>
          </w:tcPr>
          <w:p w14:paraId="3E9A8884" w14:textId="4873600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32340FD" w14:textId="5AFB846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973FF4D" w14:textId="22DBBE6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216148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41E339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9E28266" w14:textId="77777777" w:rsidTr="008770DB">
        <w:trPr>
          <w:trHeight w:val="3223"/>
        </w:trPr>
        <w:tc>
          <w:tcPr>
            <w:tcW w:w="1271" w:type="dxa"/>
            <w:tcBorders>
              <w:top w:val="nil"/>
              <w:left w:val="single" w:sz="4" w:space="0" w:color="auto"/>
              <w:bottom w:val="single" w:sz="4" w:space="0" w:color="auto"/>
              <w:right w:val="single" w:sz="4" w:space="0" w:color="auto"/>
            </w:tcBorders>
          </w:tcPr>
          <w:p w14:paraId="1833F2F0" w14:textId="2DFB0C4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4EEB49C5" w14:textId="423C23B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WF.KIF.27</w:t>
            </w:r>
          </w:p>
        </w:tc>
        <w:tc>
          <w:tcPr>
            <w:tcW w:w="4253" w:type="dxa"/>
            <w:tcBorders>
              <w:top w:val="nil"/>
              <w:left w:val="nil"/>
              <w:bottom w:val="single" w:sz="4" w:space="0" w:color="auto"/>
              <w:right w:val="single" w:sz="4" w:space="0" w:color="auto"/>
            </w:tcBorders>
            <w:shd w:val="clear" w:color="000000" w:fill="FFFFFF"/>
            <w:hideMark/>
          </w:tcPr>
          <w:p w14:paraId="3379FB56"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generowanie i drukowanie raportów:</w:t>
            </w:r>
            <w:r w:rsidRPr="00762001">
              <w:rPr>
                <w:rFonts w:ascii="Aptos Narrow" w:eastAsia="Times New Roman" w:hAnsi="Aptos Narrow" w:cs="Times New Roman"/>
                <w:color w:val="000000"/>
                <w:kern w:val="0"/>
                <w:sz w:val="18"/>
                <w:szCs w:val="18"/>
                <w:lang w:eastAsia="pl-PL"/>
                <w14:ligatures w14:val="none"/>
              </w:rPr>
              <w:br/>
              <w:t>- z ewidencji dotyczącego środka trwałego (karty środka) i raportu historii środka trwałego,</w:t>
            </w:r>
            <w:r w:rsidRPr="00762001">
              <w:rPr>
                <w:rFonts w:ascii="Aptos Narrow" w:eastAsia="Times New Roman" w:hAnsi="Aptos Narrow" w:cs="Times New Roman"/>
                <w:color w:val="000000"/>
                <w:kern w:val="0"/>
                <w:sz w:val="18"/>
                <w:szCs w:val="18"/>
                <w:lang w:eastAsia="pl-PL"/>
                <w14:ligatures w14:val="none"/>
              </w:rPr>
              <w:br/>
              <w:t>- wykazów wg KŚT numerów inwentarzowych i systemowych, nazwy środka,</w:t>
            </w:r>
            <w:r w:rsidRPr="00762001">
              <w:rPr>
                <w:rFonts w:ascii="Aptos Narrow" w:eastAsia="Times New Roman" w:hAnsi="Aptos Narrow" w:cs="Times New Roman"/>
                <w:color w:val="000000"/>
                <w:kern w:val="0"/>
                <w:sz w:val="18"/>
                <w:szCs w:val="18"/>
                <w:lang w:eastAsia="pl-PL"/>
                <w14:ligatures w14:val="none"/>
              </w:rPr>
              <w:br/>
              <w:t>przypisania do określonego pomieszczenia lub komórki organizacyjnej, danych z czytnika (kolektora),</w:t>
            </w:r>
            <w:r w:rsidRPr="00762001">
              <w:rPr>
                <w:rFonts w:ascii="Aptos Narrow" w:eastAsia="Times New Roman" w:hAnsi="Aptos Narrow" w:cs="Times New Roman"/>
                <w:color w:val="000000"/>
                <w:kern w:val="0"/>
                <w:sz w:val="18"/>
                <w:szCs w:val="18"/>
                <w:lang w:eastAsia="pl-PL"/>
                <w14:ligatures w14:val="none"/>
              </w:rPr>
              <w:br/>
              <w:t>- odpisów amortyzacji i umorzenia za dany miesiąc wg KŚT,</w:t>
            </w:r>
            <w:r w:rsidRPr="00762001">
              <w:rPr>
                <w:rFonts w:ascii="Aptos Narrow" w:eastAsia="Times New Roman" w:hAnsi="Aptos Narrow" w:cs="Times New Roman"/>
                <w:color w:val="000000"/>
                <w:kern w:val="0"/>
                <w:sz w:val="18"/>
                <w:szCs w:val="18"/>
                <w:lang w:eastAsia="pl-PL"/>
                <w14:ligatures w14:val="none"/>
              </w:rPr>
              <w:br/>
              <w:t>- zestawienia wartości inwentarzowej i umorzenia na poszczególne KŚT,</w:t>
            </w:r>
            <w:r w:rsidRPr="00762001">
              <w:rPr>
                <w:rFonts w:ascii="Aptos Narrow" w:eastAsia="Times New Roman" w:hAnsi="Aptos Narrow" w:cs="Times New Roman"/>
                <w:color w:val="000000"/>
                <w:kern w:val="0"/>
                <w:sz w:val="18"/>
                <w:szCs w:val="18"/>
                <w:lang w:eastAsia="pl-PL"/>
                <w14:ligatures w14:val="none"/>
              </w:rPr>
              <w:br/>
              <w:t>- listy środków zlikwidowanych, lista zmniejszeń, zwiększeń dla KŚT, nieodpłatnie przekazanych dla KŚT,</w:t>
            </w:r>
            <w:r w:rsidRPr="00762001">
              <w:rPr>
                <w:rFonts w:ascii="Aptos Narrow" w:eastAsia="Times New Roman" w:hAnsi="Aptos Narrow" w:cs="Times New Roman"/>
                <w:color w:val="000000"/>
                <w:kern w:val="0"/>
                <w:sz w:val="18"/>
                <w:szCs w:val="18"/>
                <w:lang w:eastAsia="pl-PL"/>
                <w14:ligatures w14:val="none"/>
              </w:rPr>
              <w:br/>
              <w:t>- listy środków dla zmian miejsca użytkowania – wydruk MT,</w:t>
            </w:r>
            <w:r w:rsidRPr="00762001">
              <w:rPr>
                <w:rFonts w:ascii="Aptos Narrow" w:eastAsia="Times New Roman" w:hAnsi="Aptos Narrow" w:cs="Times New Roman"/>
                <w:color w:val="000000"/>
                <w:kern w:val="0"/>
                <w:sz w:val="18"/>
                <w:szCs w:val="18"/>
                <w:lang w:eastAsia="pl-PL"/>
                <w14:ligatures w14:val="none"/>
              </w:rPr>
              <w:br/>
              <w:t>- kartoteki środków trwałych: dla 1 środka, dla grupy środków,</w:t>
            </w:r>
            <w:r w:rsidRPr="00762001">
              <w:rPr>
                <w:rFonts w:ascii="Aptos Narrow" w:eastAsia="Times New Roman" w:hAnsi="Aptos Narrow" w:cs="Times New Roman"/>
                <w:color w:val="000000"/>
                <w:kern w:val="0"/>
                <w:sz w:val="18"/>
                <w:szCs w:val="18"/>
                <w:lang w:eastAsia="pl-PL"/>
                <w14:ligatures w14:val="none"/>
              </w:rPr>
              <w:br/>
              <w:t xml:space="preserve">- wydruku kodów kreskowych dla zaznaczonych środków trwałych ze składnikami oraz pojedynczo. </w:t>
            </w:r>
            <w:r w:rsidRPr="00762001">
              <w:rPr>
                <w:rFonts w:ascii="Aptos Narrow" w:eastAsia="Times New Roman" w:hAnsi="Aptos Narrow" w:cs="Times New Roman"/>
                <w:color w:val="000000"/>
                <w:kern w:val="0"/>
                <w:sz w:val="18"/>
                <w:szCs w:val="18"/>
                <w:lang w:eastAsia="pl-PL"/>
                <w14:ligatures w14:val="none"/>
              </w:rPr>
              <w:br/>
              <w:t>Możliwość tworzenia raportów środków trwałych całkowicie umorzonych i zlikwidowanych.</w:t>
            </w:r>
          </w:p>
        </w:tc>
        <w:tc>
          <w:tcPr>
            <w:tcW w:w="1417" w:type="dxa"/>
            <w:tcBorders>
              <w:top w:val="nil"/>
              <w:left w:val="nil"/>
              <w:bottom w:val="single" w:sz="4" w:space="0" w:color="auto"/>
              <w:right w:val="single" w:sz="4" w:space="0" w:color="auto"/>
            </w:tcBorders>
            <w:noWrap/>
            <w:hideMark/>
          </w:tcPr>
          <w:p w14:paraId="69ABD3E1" w14:textId="0D37C82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1E20D9E" w14:textId="7E12DA8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FEC3D12" w14:textId="16F64C8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4EFCFA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EFF0EA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954B8" w:rsidRPr="00D01ADF" w14:paraId="52DDA381" w14:textId="77777777" w:rsidTr="008770DB">
        <w:trPr>
          <w:trHeight w:val="3206"/>
        </w:trPr>
        <w:tc>
          <w:tcPr>
            <w:tcW w:w="1271" w:type="dxa"/>
            <w:tcBorders>
              <w:top w:val="nil"/>
              <w:left w:val="single" w:sz="4" w:space="0" w:color="auto"/>
              <w:bottom w:val="single" w:sz="4" w:space="0" w:color="auto"/>
              <w:right w:val="single" w:sz="4" w:space="0" w:color="auto"/>
            </w:tcBorders>
          </w:tcPr>
          <w:p w14:paraId="48A6D836" w14:textId="51C3711A" w:rsidR="001954B8" w:rsidRPr="00762001" w:rsidRDefault="00B4038A" w:rsidP="0000675F">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1B15972" w14:textId="02D536E0"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WF.KIF.28</w:t>
            </w:r>
          </w:p>
        </w:tc>
        <w:tc>
          <w:tcPr>
            <w:tcW w:w="4253" w:type="dxa"/>
            <w:tcBorders>
              <w:top w:val="nil"/>
              <w:left w:val="nil"/>
              <w:bottom w:val="single" w:sz="4" w:space="0" w:color="auto"/>
              <w:right w:val="single" w:sz="4" w:space="0" w:color="auto"/>
            </w:tcBorders>
            <w:shd w:val="clear" w:color="000000" w:fill="FFFFFF"/>
            <w:hideMark/>
          </w:tcPr>
          <w:p w14:paraId="4BC154D0" w14:textId="2F954513" w:rsidR="001954B8" w:rsidRPr="00762001"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generowanie i drukowanie sprawozdania F-03 o stanie i ruchu środków trwałych lub dawaje możliwość generowania i drukowania raportów niezbędnych do sporządzenia tego sprawozdania, zawierających:</w:t>
            </w:r>
            <w:r w:rsidRPr="00762001">
              <w:rPr>
                <w:rFonts w:ascii="Aptos Narrow" w:eastAsia="Times New Roman" w:hAnsi="Aptos Narrow" w:cs="Times New Roman"/>
                <w:color w:val="000000"/>
                <w:kern w:val="0"/>
                <w:sz w:val="18"/>
                <w:szCs w:val="18"/>
                <w:lang w:eastAsia="pl-PL"/>
                <w14:ligatures w14:val="none"/>
              </w:rPr>
              <w:br/>
              <w:t>- naliczenie umorzenia dla poszczególnych KŚT narastająco,</w:t>
            </w:r>
            <w:r w:rsidRPr="00762001">
              <w:rPr>
                <w:rFonts w:ascii="Aptos Narrow" w:eastAsia="Times New Roman" w:hAnsi="Aptos Narrow" w:cs="Times New Roman"/>
                <w:color w:val="000000"/>
                <w:kern w:val="0"/>
                <w:sz w:val="18"/>
                <w:szCs w:val="18"/>
                <w:lang w:eastAsia="pl-PL"/>
                <w14:ligatures w14:val="none"/>
              </w:rPr>
              <w:br/>
              <w:t>- zestawienie środków trwałych umorzonych 100% dla poszczególnych KŚT,</w:t>
            </w:r>
            <w:r w:rsidRPr="00762001">
              <w:rPr>
                <w:rFonts w:ascii="Aptos Narrow" w:eastAsia="Times New Roman" w:hAnsi="Aptos Narrow" w:cs="Times New Roman"/>
                <w:color w:val="000000"/>
                <w:kern w:val="0"/>
                <w:sz w:val="18"/>
                <w:szCs w:val="18"/>
                <w:lang w:eastAsia="pl-PL"/>
                <w14:ligatures w14:val="none"/>
              </w:rPr>
              <w:br/>
              <w:t>- zestawienie umorzenia środków w danym roku obrotowym dla poszczególnych KŚT,</w:t>
            </w:r>
            <w:r w:rsidRPr="00762001">
              <w:rPr>
                <w:rFonts w:ascii="Aptos Narrow" w:eastAsia="Times New Roman" w:hAnsi="Aptos Narrow" w:cs="Times New Roman"/>
                <w:color w:val="000000"/>
                <w:kern w:val="0"/>
                <w:sz w:val="18"/>
                <w:szCs w:val="18"/>
                <w:lang w:eastAsia="pl-PL"/>
                <w14:ligatures w14:val="none"/>
              </w:rPr>
              <w:br/>
              <w:t>- zestawienie nakładów inwestycyjnych w danym roku obrotowym,</w:t>
            </w:r>
            <w:r w:rsidRPr="00762001">
              <w:rPr>
                <w:rFonts w:ascii="Aptos Narrow" w:eastAsia="Times New Roman" w:hAnsi="Aptos Narrow" w:cs="Times New Roman"/>
                <w:color w:val="000000"/>
                <w:kern w:val="0"/>
                <w:sz w:val="18"/>
                <w:szCs w:val="18"/>
                <w:lang w:eastAsia="pl-PL"/>
                <w14:ligatures w14:val="none"/>
              </w:rPr>
              <w:br/>
              <w:t>- zestawienie zakupionych środków w danym roku obrotowym,</w:t>
            </w:r>
            <w:r w:rsidRPr="00762001">
              <w:rPr>
                <w:rFonts w:ascii="Aptos Narrow" w:eastAsia="Times New Roman" w:hAnsi="Aptos Narrow" w:cs="Times New Roman"/>
                <w:color w:val="000000"/>
                <w:kern w:val="0"/>
                <w:sz w:val="18"/>
                <w:szCs w:val="18"/>
                <w:lang w:eastAsia="pl-PL"/>
                <w14:ligatures w14:val="none"/>
              </w:rPr>
              <w:br/>
              <w:t>- zestawienie środków zlikwidowanych w danym roku obrotowym dla poszczególnych KŚT,</w:t>
            </w:r>
            <w:r w:rsidRPr="00762001">
              <w:rPr>
                <w:rFonts w:ascii="Aptos Narrow" w:eastAsia="Times New Roman" w:hAnsi="Aptos Narrow" w:cs="Times New Roman"/>
                <w:color w:val="000000"/>
                <w:kern w:val="0"/>
                <w:sz w:val="18"/>
                <w:szCs w:val="18"/>
                <w:lang w:eastAsia="pl-PL"/>
                <w14:ligatures w14:val="none"/>
              </w:rPr>
              <w:br/>
              <w:t xml:space="preserve">- zestawienie środków nieodpłatnie przekazanych w </w:t>
            </w:r>
            <w:r w:rsidRPr="00762001">
              <w:rPr>
                <w:rFonts w:ascii="Aptos Narrow" w:eastAsia="Times New Roman" w:hAnsi="Aptos Narrow" w:cs="Times New Roman"/>
                <w:color w:val="000000"/>
                <w:kern w:val="0"/>
                <w:sz w:val="18"/>
                <w:szCs w:val="18"/>
                <w:lang w:eastAsia="pl-PL"/>
                <w14:ligatures w14:val="none"/>
              </w:rPr>
              <w:lastRenderedPageBreak/>
              <w:t>danym roku obrotowym dla poszczególnych KŚT,</w:t>
            </w:r>
            <w:r w:rsidRPr="00762001">
              <w:rPr>
                <w:rFonts w:ascii="Aptos Narrow" w:eastAsia="Times New Roman" w:hAnsi="Aptos Narrow" w:cs="Times New Roman"/>
                <w:color w:val="000000"/>
                <w:kern w:val="0"/>
                <w:sz w:val="18"/>
                <w:szCs w:val="18"/>
                <w:lang w:eastAsia="pl-PL"/>
                <w14:ligatures w14:val="none"/>
              </w:rPr>
              <w:br/>
              <w:t>- zestawienie środków nieodpłatnie otrzymanych w danym roku obrotowym dla poszczególnych KŚT,</w:t>
            </w:r>
            <w:r w:rsidRPr="00762001">
              <w:rPr>
                <w:rFonts w:ascii="Aptos Narrow" w:eastAsia="Times New Roman" w:hAnsi="Aptos Narrow" w:cs="Times New Roman"/>
                <w:color w:val="000000"/>
                <w:kern w:val="0"/>
                <w:sz w:val="18"/>
                <w:szCs w:val="18"/>
                <w:lang w:eastAsia="pl-PL"/>
                <w14:ligatures w14:val="none"/>
              </w:rPr>
              <w:br/>
              <w:t>- zestawienie środków sprzedanych w danym roku obrotowym dla poszczególnych KŚT.</w:t>
            </w:r>
          </w:p>
        </w:tc>
        <w:tc>
          <w:tcPr>
            <w:tcW w:w="1417" w:type="dxa"/>
            <w:tcBorders>
              <w:top w:val="nil"/>
              <w:left w:val="nil"/>
              <w:bottom w:val="single" w:sz="4" w:space="0" w:color="auto"/>
              <w:right w:val="single" w:sz="4" w:space="0" w:color="auto"/>
            </w:tcBorders>
            <w:noWrap/>
            <w:hideMark/>
          </w:tcPr>
          <w:p w14:paraId="52DF86B4" w14:textId="30076C2C" w:rsidR="001954B8" w:rsidRPr="00D01ADF" w:rsidRDefault="0032126C"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353AF476" w14:textId="40F2A4D6" w:rsidR="001954B8" w:rsidRPr="00D01ADF" w:rsidRDefault="0032126C"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43F8ABE" w14:textId="4982AD30" w:rsidR="001954B8" w:rsidRPr="00D01ADF" w:rsidRDefault="001954B8" w:rsidP="0000675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4BA95AE"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50D1B50" w14:textId="77777777" w:rsidR="001954B8" w:rsidRPr="00D01ADF" w:rsidRDefault="001954B8" w:rsidP="00B02A9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CE1348F" w14:textId="77777777" w:rsidTr="008770DB">
        <w:trPr>
          <w:trHeight w:val="1458"/>
        </w:trPr>
        <w:tc>
          <w:tcPr>
            <w:tcW w:w="1271" w:type="dxa"/>
            <w:tcBorders>
              <w:top w:val="nil"/>
              <w:left w:val="single" w:sz="4" w:space="0" w:color="auto"/>
              <w:bottom w:val="single" w:sz="4" w:space="0" w:color="auto"/>
              <w:right w:val="single" w:sz="4" w:space="0" w:color="auto"/>
            </w:tcBorders>
          </w:tcPr>
          <w:p w14:paraId="5F52BEC9" w14:textId="7779E47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BD664BB" w14:textId="0375F55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WF.KIF.29</w:t>
            </w:r>
          </w:p>
        </w:tc>
        <w:tc>
          <w:tcPr>
            <w:tcW w:w="4253" w:type="dxa"/>
            <w:tcBorders>
              <w:top w:val="nil"/>
              <w:left w:val="nil"/>
              <w:bottom w:val="single" w:sz="4" w:space="0" w:color="auto"/>
              <w:right w:val="single" w:sz="4" w:space="0" w:color="auto"/>
            </w:tcBorders>
            <w:hideMark/>
          </w:tcPr>
          <w:p w14:paraId="0AE31DBF"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naliczania umorzeń środków trwałych:</w:t>
            </w:r>
            <w:r w:rsidRPr="00762001">
              <w:rPr>
                <w:rFonts w:ascii="Aptos Narrow" w:eastAsia="Times New Roman" w:hAnsi="Aptos Narrow" w:cs="Times New Roman"/>
                <w:color w:val="000000"/>
                <w:kern w:val="0"/>
                <w:sz w:val="18"/>
                <w:szCs w:val="18"/>
                <w:lang w:eastAsia="pl-PL"/>
                <w14:ligatures w14:val="none"/>
              </w:rPr>
              <w:br/>
              <w:t>- liniowo,</w:t>
            </w:r>
            <w:r w:rsidRPr="00762001">
              <w:rPr>
                <w:rFonts w:ascii="Aptos Narrow" w:eastAsia="Times New Roman" w:hAnsi="Aptos Narrow" w:cs="Times New Roman"/>
                <w:color w:val="000000"/>
                <w:kern w:val="0"/>
                <w:sz w:val="18"/>
                <w:szCs w:val="18"/>
                <w:lang w:eastAsia="pl-PL"/>
                <w14:ligatures w14:val="none"/>
              </w:rPr>
              <w:br/>
              <w:t>- nieliniowo,</w:t>
            </w:r>
            <w:r w:rsidRPr="00762001">
              <w:rPr>
                <w:rFonts w:ascii="Aptos Narrow" w:eastAsia="Times New Roman" w:hAnsi="Aptos Narrow" w:cs="Times New Roman"/>
                <w:color w:val="000000"/>
                <w:kern w:val="0"/>
                <w:sz w:val="18"/>
                <w:szCs w:val="18"/>
                <w:lang w:eastAsia="pl-PL"/>
                <w14:ligatures w14:val="none"/>
              </w:rPr>
              <w:br/>
              <w:t>- metodą degresywną,</w:t>
            </w:r>
            <w:r w:rsidRPr="00762001">
              <w:rPr>
                <w:rFonts w:ascii="Aptos Narrow" w:eastAsia="Times New Roman" w:hAnsi="Aptos Narrow" w:cs="Times New Roman"/>
                <w:color w:val="000000"/>
                <w:kern w:val="0"/>
                <w:sz w:val="18"/>
                <w:szCs w:val="18"/>
                <w:lang w:eastAsia="pl-PL"/>
                <w14:ligatures w14:val="none"/>
              </w:rPr>
              <w:br/>
              <w:t>- jednorazowo do pełnej wartości środka trwałego.</w:t>
            </w:r>
          </w:p>
        </w:tc>
        <w:tc>
          <w:tcPr>
            <w:tcW w:w="1417" w:type="dxa"/>
            <w:tcBorders>
              <w:top w:val="nil"/>
              <w:left w:val="nil"/>
              <w:bottom w:val="single" w:sz="4" w:space="0" w:color="auto"/>
              <w:right w:val="single" w:sz="4" w:space="0" w:color="auto"/>
            </w:tcBorders>
            <w:noWrap/>
            <w:hideMark/>
          </w:tcPr>
          <w:p w14:paraId="45F8EAA0" w14:textId="27CD973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356F55E" w14:textId="65B4EC1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94DC57A" w14:textId="152E306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379DD2D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CAEE70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BEDB043" w14:textId="77777777" w:rsidTr="008770DB">
        <w:trPr>
          <w:trHeight w:val="583"/>
        </w:trPr>
        <w:tc>
          <w:tcPr>
            <w:tcW w:w="1271" w:type="dxa"/>
            <w:tcBorders>
              <w:top w:val="nil"/>
              <w:left w:val="single" w:sz="4" w:space="0" w:color="auto"/>
              <w:bottom w:val="single" w:sz="4" w:space="0" w:color="auto"/>
              <w:right w:val="single" w:sz="4" w:space="0" w:color="auto"/>
            </w:tcBorders>
          </w:tcPr>
          <w:p w14:paraId="4F2D2F05" w14:textId="66D3CC0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6AA1CF5" w14:textId="59DEB0B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WF.KIF.30</w:t>
            </w:r>
          </w:p>
        </w:tc>
        <w:tc>
          <w:tcPr>
            <w:tcW w:w="4253" w:type="dxa"/>
            <w:tcBorders>
              <w:top w:val="nil"/>
              <w:left w:val="nil"/>
              <w:bottom w:val="single" w:sz="4" w:space="0" w:color="auto"/>
              <w:right w:val="single" w:sz="4" w:space="0" w:color="auto"/>
            </w:tcBorders>
            <w:hideMark/>
          </w:tcPr>
          <w:p w14:paraId="47258FA9"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zmiany stawki umorzenia oraz wyłączenia środka trwałego z naliczenia umorzenia w ciągu roku obrachunkowego.</w:t>
            </w:r>
          </w:p>
        </w:tc>
        <w:tc>
          <w:tcPr>
            <w:tcW w:w="1417" w:type="dxa"/>
            <w:tcBorders>
              <w:top w:val="nil"/>
              <w:left w:val="nil"/>
              <w:bottom w:val="single" w:sz="4" w:space="0" w:color="auto"/>
              <w:right w:val="single" w:sz="4" w:space="0" w:color="auto"/>
            </w:tcBorders>
            <w:noWrap/>
            <w:hideMark/>
          </w:tcPr>
          <w:p w14:paraId="07052A21" w14:textId="2802E39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CC12169" w14:textId="68D14D6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C2DDE65" w14:textId="11E0DB7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36B9C18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F43179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EEFE392" w14:textId="77777777" w:rsidTr="008770DB">
        <w:trPr>
          <w:trHeight w:val="583"/>
        </w:trPr>
        <w:tc>
          <w:tcPr>
            <w:tcW w:w="1271" w:type="dxa"/>
            <w:tcBorders>
              <w:top w:val="nil"/>
              <w:left w:val="single" w:sz="4" w:space="0" w:color="auto"/>
              <w:bottom w:val="single" w:sz="4" w:space="0" w:color="auto"/>
              <w:right w:val="single" w:sz="4" w:space="0" w:color="auto"/>
            </w:tcBorders>
          </w:tcPr>
          <w:p w14:paraId="045D5EFF" w14:textId="53E8807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88FC619" w14:textId="549572A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WF.KIF.31</w:t>
            </w:r>
          </w:p>
        </w:tc>
        <w:tc>
          <w:tcPr>
            <w:tcW w:w="4253" w:type="dxa"/>
            <w:tcBorders>
              <w:top w:val="nil"/>
              <w:left w:val="nil"/>
              <w:bottom w:val="single" w:sz="4" w:space="0" w:color="auto"/>
              <w:right w:val="single" w:sz="4" w:space="0" w:color="auto"/>
            </w:tcBorders>
            <w:hideMark/>
          </w:tcPr>
          <w:p w14:paraId="0EAF52B3"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planów amortyzacji (umorzenia) na dany rok (ustalenie wielkości odpisów umorzeniowych).</w:t>
            </w:r>
          </w:p>
        </w:tc>
        <w:tc>
          <w:tcPr>
            <w:tcW w:w="1417" w:type="dxa"/>
            <w:tcBorders>
              <w:top w:val="nil"/>
              <w:left w:val="nil"/>
              <w:bottom w:val="single" w:sz="4" w:space="0" w:color="auto"/>
              <w:right w:val="single" w:sz="4" w:space="0" w:color="auto"/>
            </w:tcBorders>
            <w:noWrap/>
            <w:hideMark/>
          </w:tcPr>
          <w:p w14:paraId="7704578B" w14:textId="7A510B8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54BA701" w14:textId="40931A3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C9F6A60" w14:textId="1233E79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0AC0E0E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480094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E030E66" w14:textId="77777777" w:rsidTr="008770DB">
        <w:trPr>
          <w:trHeight w:val="2332"/>
        </w:trPr>
        <w:tc>
          <w:tcPr>
            <w:tcW w:w="1271" w:type="dxa"/>
            <w:tcBorders>
              <w:top w:val="nil"/>
              <w:left w:val="single" w:sz="4" w:space="0" w:color="auto"/>
              <w:bottom w:val="single" w:sz="4" w:space="0" w:color="auto"/>
              <w:right w:val="single" w:sz="4" w:space="0" w:color="auto"/>
            </w:tcBorders>
          </w:tcPr>
          <w:p w14:paraId="1D47C86D" w14:textId="3B74ADC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33FA3387" w14:textId="11524C5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WF.KIF.32</w:t>
            </w:r>
          </w:p>
        </w:tc>
        <w:tc>
          <w:tcPr>
            <w:tcW w:w="4253" w:type="dxa"/>
            <w:tcBorders>
              <w:top w:val="nil"/>
              <w:left w:val="nil"/>
              <w:bottom w:val="single" w:sz="4" w:space="0" w:color="auto"/>
              <w:right w:val="single" w:sz="4" w:space="0" w:color="auto"/>
            </w:tcBorders>
            <w:hideMark/>
          </w:tcPr>
          <w:p w14:paraId="20979391"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tworzenie wykazów podziałowych planów amortyzacji (umorzenia) na dany rok (ustalenie wielkości umorzenia na cały okres dokonywania odpisów umorzeniowych):</w:t>
            </w:r>
            <w:r w:rsidRPr="00762001">
              <w:rPr>
                <w:rFonts w:ascii="Aptos Narrow" w:eastAsia="Times New Roman" w:hAnsi="Aptos Narrow" w:cs="Times New Roman"/>
                <w:color w:val="000000"/>
                <w:kern w:val="0"/>
                <w:sz w:val="18"/>
                <w:szCs w:val="18"/>
                <w:lang w:eastAsia="pl-PL"/>
                <w14:ligatures w14:val="none"/>
              </w:rPr>
              <w:br/>
              <w:t>- kwota odpisu faktycznie dokonanego na początek okresu,</w:t>
            </w:r>
            <w:r w:rsidRPr="00762001">
              <w:rPr>
                <w:rFonts w:ascii="Aptos Narrow" w:eastAsia="Times New Roman" w:hAnsi="Aptos Narrow" w:cs="Times New Roman"/>
                <w:color w:val="000000"/>
                <w:kern w:val="0"/>
                <w:sz w:val="18"/>
                <w:szCs w:val="18"/>
                <w:lang w:eastAsia="pl-PL"/>
                <w14:ligatures w14:val="none"/>
              </w:rPr>
              <w:br/>
              <w:t>- kwota odpisu faktycznie dokonanego na koniec okresu,</w:t>
            </w:r>
            <w:r w:rsidRPr="00762001">
              <w:rPr>
                <w:rFonts w:ascii="Aptos Narrow" w:eastAsia="Times New Roman" w:hAnsi="Aptos Narrow" w:cs="Times New Roman"/>
                <w:color w:val="000000"/>
                <w:kern w:val="0"/>
                <w:sz w:val="18"/>
                <w:szCs w:val="18"/>
                <w:lang w:eastAsia="pl-PL"/>
                <w14:ligatures w14:val="none"/>
              </w:rPr>
              <w:br/>
              <w:t>- bieżąca wartość środka trwałego,</w:t>
            </w:r>
            <w:r w:rsidRPr="00762001">
              <w:rPr>
                <w:rFonts w:ascii="Aptos Narrow" w:eastAsia="Times New Roman" w:hAnsi="Aptos Narrow" w:cs="Times New Roman"/>
                <w:color w:val="000000"/>
                <w:kern w:val="0"/>
                <w:sz w:val="18"/>
                <w:szCs w:val="18"/>
                <w:lang w:eastAsia="pl-PL"/>
                <w14:ligatures w14:val="none"/>
              </w:rPr>
              <w:br/>
              <w:t>- wartość dotychczasowych umorzeń,</w:t>
            </w:r>
            <w:r w:rsidRPr="00762001">
              <w:rPr>
                <w:rFonts w:ascii="Aptos Narrow" w:eastAsia="Times New Roman" w:hAnsi="Aptos Narrow" w:cs="Times New Roman"/>
                <w:color w:val="000000"/>
                <w:kern w:val="0"/>
                <w:sz w:val="18"/>
                <w:szCs w:val="18"/>
                <w:lang w:eastAsia="pl-PL"/>
                <w14:ligatures w14:val="none"/>
              </w:rPr>
              <w:br/>
              <w:t>- data rozpoczęcia umarzania,</w:t>
            </w:r>
            <w:r w:rsidRPr="00762001">
              <w:rPr>
                <w:rFonts w:ascii="Aptos Narrow" w:eastAsia="Times New Roman" w:hAnsi="Aptos Narrow" w:cs="Times New Roman"/>
                <w:color w:val="000000"/>
                <w:kern w:val="0"/>
                <w:sz w:val="18"/>
                <w:szCs w:val="18"/>
                <w:lang w:eastAsia="pl-PL"/>
                <w14:ligatures w14:val="none"/>
              </w:rPr>
              <w:br/>
              <w:t>- data zakończenia umarzania.</w:t>
            </w:r>
          </w:p>
        </w:tc>
        <w:tc>
          <w:tcPr>
            <w:tcW w:w="1417" w:type="dxa"/>
            <w:tcBorders>
              <w:top w:val="nil"/>
              <w:left w:val="nil"/>
              <w:bottom w:val="single" w:sz="4" w:space="0" w:color="auto"/>
              <w:right w:val="single" w:sz="4" w:space="0" w:color="auto"/>
            </w:tcBorders>
            <w:noWrap/>
            <w:hideMark/>
          </w:tcPr>
          <w:p w14:paraId="7204ED20" w14:textId="6C48C33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E7B10B0" w14:textId="6662B4B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209E175" w14:textId="226F2F6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01B10A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795ADDF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2DF2591" w14:textId="77777777" w:rsidTr="008770DB">
        <w:trPr>
          <w:trHeight w:val="583"/>
        </w:trPr>
        <w:tc>
          <w:tcPr>
            <w:tcW w:w="1271" w:type="dxa"/>
            <w:tcBorders>
              <w:top w:val="nil"/>
              <w:left w:val="single" w:sz="4" w:space="0" w:color="auto"/>
              <w:bottom w:val="single" w:sz="4" w:space="0" w:color="auto"/>
              <w:right w:val="single" w:sz="4" w:space="0" w:color="auto"/>
            </w:tcBorders>
          </w:tcPr>
          <w:p w14:paraId="5B2DA252" w14:textId="6CFA1A4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464C30A7" w14:textId="3372EE5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WF.KIF.33</w:t>
            </w:r>
          </w:p>
        </w:tc>
        <w:tc>
          <w:tcPr>
            <w:tcW w:w="4253" w:type="dxa"/>
            <w:tcBorders>
              <w:top w:val="nil"/>
              <w:left w:val="nil"/>
              <w:bottom w:val="single" w:sz="4" w:space="0" w:color="auto"/>
              <w:right w:val="single" w:sz="4" w:space="0" w:color="auto"/>
            </w:tcBorders>
            <w:hideMark/>
          </w:tcPr>
          <w:p w14:paraId="73F34916"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tworzenia automatycznych poleceń księgowania i generowania ich do modułu księgowego m.in. ruchów składników, naliczania amortyzacji, wyników inwentaryzacji.</w:t>
            </w:r>
          </w:p>
        </w:tc>
        <w:tc>
          <w:tcPr>
            <w:tcW w:w="1417" w:type="dxa"/>
            <w:tcBorders>
              <w:top w:val="nil"/>
              <w:left w:val="nil"/>
              <w:bottom w:val="single" w:sz="4" w:space="0" w:color="auto"/>
              <w:right w:val="single" w:sz="4" w:space="0" w:color="auto"/>
            </w:tcBorders>
            <w:noWrap/>
            <w:hideMark/>
          </w:tcPr>
          <w:p w14:paraId="5747C9B3" w14:textId="3E758DF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F84DF11" w14:textId="73BB6B1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811C9D7" w14:textId="3ED3075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5D7939E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EB0775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300DA3C" w14:textId="77777777" w:rsidTr="008770DB">
        <w:trPr>
          <w:trHeight w:val="583"/>
        </w:trPr>
        <w:tc>
          <w:tcPr>
            <w:tcW w:w="1271" w:type="dxa"/>
            <w:tcBorders>
              <w:top w:val="nil"/>
              <w:left w:val="single" w:sz="4" w:space="0" w:color="auto"/>
              <w:bottom w:val="single" w:sz="4" w:space="0" w:color="auto"/>
              <w:right w:val="single" w:sz="4" w:space="0" w:color="auto"/>
            </w:tcBorders>
          </w:tcPr>
          <w:p w14:paraId="06E02469" w14:textId="6B1EE59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5B0E0CC" w14:textId="685E5B4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WF.KIF.34</w:t>
            </w:r>
          </w:p>
        </w:tc>
        <w:tc>
          <w:tcPr>
            <w:tcW w:w="4253" w:type="dxa"/>
            <w:tcBorders>
              <w:top w:val="nil"/>
              <w:left w:val="nil"/>
              <w:bottom w:val="single" w:sz="4" w:space="0" w:color="auto"/>
              <w:right w:val="single" w:sz="4" w:space="0" w:color="auto"/>
            </w:tcBorders>
            <w:hideMark/>
          </w:tcPr>
          <w:p w14:paraId="4DACE9F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oznaczanie dowolnej pozycji z listy środków trwałych dodatkowym atrybutem np. flaga, znacznik (użytkownik oznacza środki trwałe, na których wykonał zadania i w ten sposób widzi ile jeszcze ma do wykonania).</w:t>
            </w:r>
          </w:p>
        </w:tc>
        <w:tc>
          <w:tcPr>
            <w:tcW w:w="1417" w:type="dxa"/>
            <w:tcBorders>
              <w:top w:val="nil"/>
              <w:left w:val="nil"/>
              <w:bottom w:val="single" w:sz="4" w:space="0" w:color="auto"/>
              <w:right w:val="single" w:sz="4" w:space="0" w:color="auto"/>
            </w:tcBorders>
            <w:noWrap/>
            <w:hideMark/>
          </w:tcPr>
          <w:p w14:paraId="7D99A716" w14:textId="40CD04D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0A11D61" w14:textId="7807CA9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AABF3D4" w14:textId="64D1D33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1B5B0C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24CAFC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A138795" w14:textId="77777777" w:rsidTr="008770DB">
        <w:trPr>
          <w:trHeight w:val="1749"/>
        </w:trPr>
        <w:tc>
          <w:tcPr>
            <w:tcW w:w="1271" w:type="dxa"/>
            <w:tcBorders>
              <w:top w:val="nil"/>
              <w:left w:val="single" w:sz="4" w:space="0" w:color="auto"/>
              <w:bottom w:val="single" w:sz="4" w:space="0" w:color="auto"/>
              <w:right w:val="single" w:sz="4" w:space="0" w:color="auto"/>
            </w:tcBorders>
          </w:tcPr>
          <w:p w14:paraId="278A12AF" w14:textId="53954DC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2C11853" w14:textId="7C4CC0B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WF.KIF.35</w:t>
            </w:r>
          </w:p>
        </w:tc>
        <w:tc>
          <w:tcPr>
            <w:tcW w:w="4253" w:type="dxa"/>
            <w:tcBorders>
              <w:top w:val="nil"/>
              <w:left w:val="nil"/>
              <w:bottom w:val="single" w:sz="4" w:space="0" w:color="auto"/>
              <w:right w:val="single" w:sz="4" w:space="0" w:color="auto"/>
            </w:tcBorders>
            <w:hideMark/>
          </w:tcPr>
          <w:p w14:paraId="14CEEA8B"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generowania i drukowania zestawień i sprawozdań na wybrany dzień kalendarzowy na podstawie zdefiniowanych wzorów zestawień i sprawozdań środków trwałych m.in.:</w:t>
            </w:r>
            <w:r w:rsidRPr="00762001">
              <w:rPr>
                <w:rFonts w:ascii="Aptos Narrow" w:eastAsia="Times New Roman" w:hAnsi="Aptos Narrow" w:cs="Times New Roman"/>
                <w:color w:val="000000"/>
                <w:kern w:val="0"/>
                <w:sz w:val="18"/>
                <w:szCs w:val="18"/>
                <w:lang w:eastAsia="pl-PL"/>
                <w14:ligatures w14:val="none"/>
              </w:rPr>
              <w:br/>
              <w:t>- zestawień ilościowych, ilościowo – wartościowych,</w:t>
            </w:r>
            <w:r w:rsidRPr="00762001">
              <w:rPr>
                <w:rFonts w:ascii="Aptos Narrow" w:eastAsia="Times New Roman" w:hAnsi="Aptos Narrow" w:cs="Times New Roman"/>
                <w:color w:val="000000"/>
                <w:kern w:val="0"/>
                <w:sz w:val="18"/>
                <w:szCs w:val="18"/>
                <w:lang w:eastAsia="pl-PL"/>
                <w14:ligatures w14:val="none"/>
              </w:rPr>
              <w:br/>
              <w:t>- zestawień dokumentów,</w:t>
            </w:r>
            <w:r w:rsidRPr="00762001">
              <w:rPr>
                <w:rFonts w:ascii="Aptos Narrow" w:eastAsia="Times New Roman" w:hAnsi="Aptos Narrow" w:cs="Times New Roman"/>
                <w:color w:val="000000"/>
                <w:kern w:val="0"/>
                <w:sz w:val="18"/>
                <w:szCs w:val="18"/>
                <w:lang w:eastAsia="pl-PL"/>
                <w14:ligatures w14:val="none"/>
              </w:rPr>
              <w:br/>
              <w:t>- zestawień zmian,</w:t>
            </w:r>
            <w:r w:rsidRPr="00762001">
              <w:rPr>
                <w:rFonts w:ascii="Aptos Narrow" w:eastAsia="Times New Roman" w:hAnsi="Aptos Narrow" w:cs="Times New Roman"/>
                <w:color w:val="000000"/>
                <w:kern w:val="0"/>
                <w:sz w:val="18"/>
                <w:szCs w:val="18"/>
                <w:lang w:eastAsia="pl-PL"/>
                <w14:ligatures w14:val="none"/>
              </w:rPr>
              <w:br/>
              <w:t>- z możliwością eksportowania zestawień w formacie xls.</w:t>
            </w:r>
          </w:p>
        </w:tc>
        <w:tc>
          <w:tcPr>
            <w:tcW w:w="1417" w:type="dxa"/>
            <w:tcBorders>
              <w:top w:val="nil"/>
              <w:left w:val="nil"/>
              <w:bottom w:val="single" w:sz="4" w:space="0" w:color="auto"/>
              <w:right w:val="single" w:sz="4" w:space="0" w:color="auto"/>
            </w:tcBorders>
            <w:noWrap/>
            <w:hideMark/>
          </w:tcPr>
          <w:p w14:paraId="6108876C" w14:textId="1440B34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07C49F7" w14:textId="2D30627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F402B87" w14:textId="112B9E7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7BD2A61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B3ACE9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5F54237" w14:textId="77777777" w:rsidTr="008770DB">
        <w:trPr>
          <w:trHeight w:val="875"/>
        </w:trPr>
        <w:tc>
          <w:tcPr>
            <w:tcW w:w="1271" w:type="dxa"/>
            <w:tcBorders>
              <w:top w:val="nil"/>
              <w:left w:val="single" w:sz="4" w:space="0" w:color="auto"/>
              <w:bottom w:val="single" w:sz="4" w:space="0" w:color="auto"/>
              <w:right w:val="single" w:sz="4" w:space="0" w:color="auto"/>
            </w:tcBorders>
          </w:tcPr>
          <w:p w14:paraId="597F0544" w14:textId="4012236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A456972" w14:textId="1E951CC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WF.KIF.36</w:t>
            </w:r>
          </w:p>
        </w:tc>
        <w:tc>
          <w:tcPr>
            <w:tcW w:w="4253" w:type="dxa"/>
            <w:tcBorders>
              <w:top w:val="nil"/>
              <w:left w:val="nil"/>
              <w:bottom w:val="single" w:sz="4" w:space="0" w:color="auto"/>
              <w:right w:val="single" w:sz="4" w:space="0" w:color="auto"/>
            </w:tcBorders>
            <w:hideMark/>
          </w:tcPr>
          <w:p w14:paraId="33EB203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zapewniać możliwość pracy w Systemie bez zamknięcia miesiąca poprzedniego (możliwość wprowadzania nowych środków, generowania kodów na nowe składniki; możliwość wykonywania pracy bieżącej bez konieczności zamykania miesiąca i/lub roku).</w:t>
            </w:r>
          </w:p>
        </w:tc>
        <w:tc>
          <w:tcPr>
            <w:tcW w:w="1417" w:type="dxa"/>
            <w:tcBorders>
              <w:top w:val="nil"/>
              <w:left w:val="nil"/>
              <w:bottom w:val="single" w:sz="4" w:space="0" w:color="auto"/>
              <w:right w:val="single" w:sz="4" w:space="0" w:color="auto"/>
            </w:tcBorders>
            <w:noWrap/>
            <w:hideMark/>
          </w:tcPr>
          <w:p w14:paraId="5E40BE97" w14:textId="516A062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05C7A18" w14:textId="343DF74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4DC9F6A" w14:textId="7AE1B7F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4EDC895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7D8C99C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9219930" w14:textId="77777777" w:rsidTr="008770DB">
        <w:trPr>
          <w:trHeight w:val="650"/>
        </w:trPr>
        <w:tc>
          <w:tcPr>
            <w:tcW w:w="1271" w:type="dxa"/>
            <w:tcBorders>
              <w:top w:val="nil"/>
              <w:left w:val="single" w:sz="4" w:space="0" w:color="auto"/>
              <w:bottom w:val="single" w:sz="4" w:space="0" w:color="auto"/>
              <w:right w:val="single" w:sz="4" w:space="0" w:color="auto"/>
            </w:tcBorders>
          </w:tcPr>
          <w:p w14:paraId="265C9073" w14:textId="0CCC167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CF9EB74" w14:textId="6992232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WF.KIF.37</w:t>
            </w:r>
          </w:p>
        </w:tc>
        <w:tc>
          <w:tcPr>
            <w:tcW w:w="4253" w:type="dxa"/>
            <w:tcBorders>
              <w:top w:val="nil"/>
              <w:left w:val="nil"/>
              <w:bottom w:val="single" w:sz="4" w:space="0" w:color="auto"/>
              <w:right w:val="single" w:sz="4" w:space="0" w:color="auto"/>
            </w:tcBorders>
            <w:hideMark/>
          </w:tcPr>
          <w:p w14:paraId="1ACAB92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Nowe dane aktualizowane są w module finansowo-księgowym dopiero po ich akceptacji w module obsługi środków trwałych.</w:t>
            </w:r>
          </w:p>
        </w:tc>
        <w:tc>
          <w:tcPr>
            <w:tcW w:w="1417" w:type="dxa"/>
            <w:tcBorders>
              <w:top w:val="nil"/>
              <w:left w:val="nil"/>
              <w:bottom w:val="single" w:sz="4" w:space="0" w:color="auto"/>
              <w:right w:val="single" w:sz="4" w:space="0" w:color="auto"/>
            </w:tcBorders>
            <w:noWrap/>
            <w:hideMark/>
          </w:tcPr>
          <w:p w14:paraId="6E2ECCE2" w14:textId="6B79F8D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5C965E6" w14:textId="4843166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476FCA1" w14:textId="039EFFD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3C6702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EC93C7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09AAB76" w14:textId="77777777" w:rsidTr="008770DB">
        <w:trPr>
          <w:trHeight w:val="583"/>
        </w:trPr>
        <w:tc>
          <w:tcPr>
            <w:tcW w:w="1271" w:type="dxa"/>
            <w:tcBorders>
              <w:top w:val="nil"/>
              <w:left w:val="single" w:sz="4" w:space="0" w:color="auto"/>
              <w:bottom w:val="single" w:sz="4" w:space="0" w:color="auto"/>
              <w:right w:val="single" w:sz="4" w:space="0" w:color="auto"/>
            </w:tcBorders>
          </w:tcPr>
          <w:p w14:paraId="20CA0748" w14:textId="75E4AB1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8FEBF39" w14:textId="710D282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WF.KIF.38</w:t>
            </w:r>
          </w:p>
        </w:tc>
        <w:tc>
          <w:tcPr>
            <w:tcW w:w="4253" w:type="dxa"/>
            <w:tcBorders>
              <w:top w:val="nil"/>
              <w:left w:val="nil"/>
              <w:bottom w:val="single" w:sz="4" w:space="0" w:color="auto"/>
              <w:right w:val="single" w:sz="4" w:space="0" w:color="auto"/>
            </w:tcBorders>
            <w:hideMark/>
          </w:tcPr>
          <w:p w14:paraId="6FFAC00D" w14:textId="414CAD5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podpięcie jednostki budżetowej pod dany środek trwały z możliwością zmiany w dowolnym czasie - zmiana ta nie obowiązuje wstecz, zachowana zostaje historia.</w:t>
            </w:r>
          </w:p>
        </w:tc>
        <w:tc>
          <w:tcPr>
            <w:tcW w:w="1417" w:type="dxa"/>
            <w:tcBorders>
              <w:top w:val="nil"/>
              <w:left w:val="nil"/>
              <w:bottom w:val="single" w:sz="4" w:space="0" w:color="auto"/>
              <w:right w:val="single" w:sz="4" w:space="0" w:color="auto"/>
            </w:tcBorders>
            <w:noWrap/>
            <w:hideMark/>
          </w:tcPr>
          <w:p w14:paraId="01A6A478" w14:textId="35A3D7D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836D7F9" w14:textId="50C0856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10038E0" w14:textId="6C724E6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092ECC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F934A6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AB3D73F" w14:textId="77777777" w:rsidTr="008770DB">
        <w:trPr>
          <w:trHeight w:val="1166"/>
        </w:trPr>
        <w:tc>
          <w:tcPr>
            <w:tcW w:w="1271" w:type="dxa"/>
            <w:tcBorders>
              <w:top w:val="nil"/>
              <w:left w:val="single" w:sz="4" w:space="0" w:color="auto"/>
              <w:bottom w:val="single" w:sz="4" w:space="0" w:color="auto"/>
              <w:right w:val="single" w:sz="4" w:space="0" w:color="auto"/>
            </w:tcBorders>
          </w:tcPr>
          <w:p w14:paraId="3343976E" w14:textId="244A1C9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8B0975F" w14:textId="02D4A82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WF.KIF.39</w:t>
            </w:r>
          </w:p>
        </w:tc>
        <w:tc>
          <w:tcPr>
            <w:tcW w:w="4253" w:type="dxa"/>
            <w:tcBorders>
              <w:top w:val="nil"/>
              <w:left w:val="nil"/>
              <w:bottom w:val="single" w:sz="4" w:space="0" w:color="auto"/>
              <w:right w:val="single" w:sz="4" w:space="0" w:color="auto"/>
            </w:tcBorders>
            <w:hideMark/>
          </w:tcPr>
          <w:p w14:paraId="59ABF89E" w14:textId="642F831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Zmiany w module kadrowo-płacowym są aktualizowane w module obsługi środków trwałych (np. powiązanie środka trwałego z komórką organizacyjną za pośrednictwem przypisania środka trwałego do pracownika, a pracownika do komórki organizacyjnej - aktualizacja komórki organizacyjnej pracownika generuje aktualizację przypisania środka trwałego do danej komórki organizacyjnej).</w:t>
            </w:r>
          </w:p>
        </w:tc>
        <w:tc>
          <w:tcPr>
            <w:tcW w:w="1417" w:type="dxa"/>
            <w:tcBorders>
              <w:top w:val="nil"/>
              <w:left w:val="nil"/>
              <w:bottom w:val="single" w:sz="4" w:space="0" w:color="auto"/>
              <w:right w:val="single" w:sz="4" w:space="0" w:color="auto"/>
            </w:tcBorders>
            <w:noWrap/>
            <w:hideMark/>
          </w:tcPr>
          <w:p w14:paraId="356DAED3" w14:textId="699B89F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02605AD" w14:textId="04CA9B8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BD89DEF" w14:textId="0F090AD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502FA60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F0129F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AB66FBB" w14:textId="77777777" w:rsidTr="008770DB">
        <w:trPr>
          <w:trHeight w:val="583"/>
        </w:trPr>
        <w:tc>
          <w:tcPr>
            <w:tcW w:w="1271" w:type="dxa"/>
            <w:tcBorders>
              <w:top w:val="nil"/>
              <w:left w:val="single" w:sz="4" w:space="0" w:color="auto"/>
              <w:bottom w:val="single" w:sz="4" w:space="0" w:color="auto"/>
              <w:right w:val="single" w:sz="4" w:space="0" w:color="auto"/>
            </w:tcBorders>
          </w:tcPr>
          <w:p w14:paraId="773423E8" w14:textId="4FC9B46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60558904" w14:textId="78D7506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WF.KIF.40</w:t>
            </w:r>
          </w:p>
        </w:tc>
        <w:tc>
          <w:tcPr>
            <w:tcW w:w="4253" w:type="dxa"/>
            <w:tcBorders>
              <w:top w:val="nil"/>
              <w:left w:val="nil"/>
              <w:bottom w:val="single" w:sz="4" w:space="0" w:color="auto"/>
              <w:right w:val="single" w:sz="4" w:space="0" w:color="auto"/>
            </w:tcBorders>
            <w:hideMark/>
          </w:tcPr>
          <w:p w14:paraId="4C76457B"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zdalnego potwierdzenia przez pracownika posiadania sprzętu o określonym numerze (zdalna inwentaryzacja).</w:t>
            </w:r>
          </w:p>
        </w:tc>
        <w:tc>
          <w:tcPr>
            <w:tcW w:w="1417" w:type="dxa"/>
            <w:tcBorders>
              <w:top w:val="nil"/>
              <w:left w:val="nil"/>
              <w:bottom w:val="single" w:sz="4" w:space="0" w:color="auto"/>
              <w:right w:val="single" w:sz="4" w:space="0" w:color="auto"/>
            </w:tcBorders>
            <w:noWrap/>
            <w:hideMark/>
          </w:tcPr>
          <w:p w14:paraId="70545027" w14:textId="68F2D8B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1A5AC86" w14:textId="6BBD857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D93EB84" w14:textId="657EEF0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EBF10D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2F561D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699C020" w14:textId="77777777" w:rsidTr="008770DB">
        <w:trPr>
          <w:trHeight w:val="292"/>
        </w:trPr>
        <w:tc>
          <w:tcPr>
            <w:tcW w:w="1271" w:type="dxa"/>
            <w:tcBorders>
              <w:top w:val="nil"/>
              <w:left w:val="single" w:sz="4" w:space="0" w:color="auto"/>
              <w:bottom w:val="single" w:sz="4" w:space="0" w:color="auto"/>
              <w:right w:val="single" w:sz="4" w:space="0" w:color="auto"/>
            </w:tcBorders>
          </w:tcPr>
          <w:p w14:paraId="7D7676F2" w14:textId="788F7B1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3E94CD9" w14:textId="7B5EC34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WF.KIF.41</w:t>
            </w:r>
          </w:p>
        </w:tc>
        <w:tc>
          <w:tcPr>
            <w:tcW w:w="4253" w:type="dxa"/>
            <w:tcBorders>
              <w:top w:val="nil"/>
              <w:left w:val="nil"/>
              <w:bottom w:val="single" w:sz="4" w:space="0" w:color="auto"/>
              <w:right w:val="single" w:sz="4" w:space="0" w:color="auto"/>
            </w:tcBorders>
            <w:hideMark/>
          </w:tcPr>
          <w:p w14:paraId="6835FAAB"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generowania danych w strukturze logicznej JPK_ST_KR.</w:t>
            </w:r>
          </w:p>
        </w:tc>
        <w:tc>
          <w:tcPr>
            <w:tcW w:w="1417" w:type="dxa"/>
            <w:tcBorders>
              <w:top w:val="nil"/>
              <w:left w:val="nil"/>
              <w:bottom w:val="single" w:sz="4" w:space="0" w:color="auto"/>
              <w:right w:val="single" w:sz="4" w:space="0" w:color="auto"/>
            </w:tcBorders>
            <w:noWrap/>
            <w:hideMark/>
          </w:tcPr>
          <w:p w14:paraId="79DE6A27" w14:textId="476FC34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0700E19" w14:textId="60B56CD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49B59EB" w14:textId="51540C7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nil"/>
              <w:left w:val="nil"/>
              <w:bottom w:val="single" w:sz="4" w:space="0" w:color="auto"/>
              <w:right w:val="single" w:sz="4" w:space="0" w:color="auto"/>
            </w:tcBorders>
            <w:noWrap/>
            <w:hideMark/>
          </w:tcPr>
          <w:p w14:paraId="36D5810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7C408F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8986588" w14:textId="77777777" w:rsidTr="008770DB">
        <w:trPr>
          <w:trHeight w:val="583"/>
        </w:trPr>
        <w:tc>
          <w:tcPr>
            <w:tcW w:w="1271" w:type="dxa"/>
            <w:tcBorders>
              <w:top w:val="nil"/>
              <w:left w:val="single" w:sz="4" w:space="0" w:color="auto"/>
              <w:bottom w:val="single" w:sz="4" w:space="0" w:color="auto"/>
              <w:right w:val="single" w:sz="4" w:space="0" w:color="auto"/>
            </w:tcBorders>
          </w:tcPr>
          <w:p w14:paraId="0C909E0D" w14:textId="1A03E1C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36C9340" w14:textId="69F2396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WF.KIF.42</w:t>
            </w:r>
          </w:p>
        </w:tc>
        <w:tc>
          <w:tcPr>
            <w:tcW w:w="4253" w:type="dxa"/>
            <w:tcBorders>
              <w:top w:val="nil"/>
              <w:left w:val="nil"/>
              <w:bottom w:val="single" w:sz="4" w:space="0" w:color="auto"/>
              <w:right w:val="single" w:sz="4" w:space="0" w:color="auto"/>
            </w:tcBorders>
            <w:hideMark/>
          </w:tcPr>
          <w:p w14:paraId="7759A908"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Organizacja ksiąg rachunkowych oraz realizacja procesów finansowych w module księgowym musi się odbywać zgodnie z obowiązującą ustawą z dnia 29 września 1994 r. o rachunkowości.</w:t>
            </w:r>
          </w:p>
        </w:tc>
        <w:tc>
          <w:tcPr>
            <w:tcW w:w="1417" w:type="dxa"/>
            <w:tcBorders>
              <w:top w:val="nil"/>
              <w:left w:val="nil"/>
              <w:bottom w:val="single" w:sz="4" w:space="0" w:color="auto"/>
              <w:right w:val="single" w:sz="4" w:space="0" w:color="auto"/>
            </w:tcBorders>
            <w:noWrap/>
            <w:hideMark/>
          </w:tcPr>
          <w:p w14:paraId="45B68D3E" w14:textId="25A492B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5ACE902" w14:textId="2B1D227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7556EC0" w14:textId="3A5B8FE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3866C7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6FB7A8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8B4937A" w14:textId="77777777" w:rsidTr="008770DB">
        <w:trPr>
          <w:trHeight w:val="875"/>
        </w:trPr>
        <w:tc>
          <w:tcPr>
            <w:tcW w:w="1271" w:type="dxa"/>
            <w:tcBorders>
              <w:top w:val="nil"/>
              <w:left w:val="single" w:sz="4" w:space="0" w:color="auto"/>
              <w:bottom w:val="single" w:sz="4" w:space="0" w:color="auto"/>
              <w:right w:val="single" w:sz="4" w:space="0" w:color="auto"/>
            </w:tcBorders>
          </w:tcPr>
          <w:p w14:paraId="13883ACB" w14:textId="16E2902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97C001B" w14:textId="79497E8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WF.KIF.43</w:t>
            </w:r>
          </w:p>
        </w:tc>
        <w:tc>
          <w:tcPr>
            <w:tcW w:w="4253" w:type="dxa"/>
            <w:tcBorders>
              <w:top w:val="nil"/>
              <w:left w:val="nil"/>
              <w:bottom w:val="single" w:sz="4" w:space="0" w:color="auto"/>
              <w:right w:val="single" w:sz="4" w:space="0" w:color="auto"/>
            </w:tcBorders>
            <w:hideMark/>
          </w:tcPr>
          <w:p w14:paraId="751CBC49"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i korzystania z wielopoziomowych słowników, współpracujących ze strukturą konta. Dodatkowe poziomy kartotek są niezbędne i mają umożliwiać wielopłaszczyznową ewidencję według różnych kryteriów, np. wg numerów umów zawartych z kontrahentami, wymiarów itp.</w:t>
            </w:r>
          </w:p>
        </w:tc>
        <w:tc>
          <w:tcPr>
            <w:tcW w:w="1417" w:type="dxa"/>
            <w:tcBorders>
              <w:top w:val="nil"/>
              <w:left w:val="nil"/>
              <w:bottom w:val="single" w:sz="4" w:space="0" w:color="auto"/>
              <w:right w:val="single" w:sz="4" w:space="0" w:color="auto"/>
            </w:tcBorders>
            <w:noWrap/>
            <w:hideMark/>
          </w:tcPr>
          <w:p w14:paraId="6A702A5D" w14:textId="359CD78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AF515D8" w14:textId="17C0D99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C1616B6" w14:textId="5124C70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67237A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6CE057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0230FE9" w14:textId="77777777" w:rsidTr="008770DB">
        <w:trPr>
          <w:trHeight w:val="343"/>
        </w:trPr>
        <w:tc>
          <w:tcPr>
            <w:tcW w:w="1271" w:type="dxa"/>
            <w:tcBorders>
              <w:top w:val="nil"/>
              <w:left w:val="single" w:sz="4" w:space="0" w:color="auto"/>
              <w:bottom w:val="single" w:sz="4" w:space="0" w:color="auto"/>
              <w:right w:val="single" w:sz="4" w:space="0" w:color="auto"/>
            </w:tcBorders>
          </w:tcPr>
          <w:p w14:paraId="6015D776" w14:textId="63B289D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328A82B7" w14:textId="46F27F9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WF.KIF.44</w:t>
            </w:r>
          </w:p>
        </w:tc>
        <w:tc>
          <w:tcPr>
            <w:tcW w:w="4253" w:type="dxa"/>
            <w:tcBorders>
              <w:top w:val="nil"/>
              <w:left w:val="nil"/>
              <w:bottom w:val="single" w:sz="4" w:space="0" w:color="auto"/>
              <w:right w:val="single" w:sz="4" w:space="0" w:color="auto"/>
            </w:tcBorders>
            <w:hideMark/>
          </w:tcPr>
          <w:p w14:paraId="06C586B1"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zapewnić możliwość ustalenia stałej maski konta księgowego w oparciu o dostępne w Systemie słowniki.</w:t>
            </w:r>
          </w:p>
        </w:tc>
        <w:tc>
          <w:tcPr>
            <w:tcW w:w="1417" w:type="dxa"/>
            <w:tcBorders>
              <w:top w:val="nil"/>
              <w:left w:val="nil"/>
              <w:bottom w:val="single" w:sz="4" w:space="0" w:color="auto"/>
              <w:right w:val="single" w:sz="4" w:space="0" w:color="auto"/>
            </w:tcBorders>
            <w:noWrap/>
            <w:hideMark/>
          </w:tcPr>
          <w:p w14:paraId="62CCF077" w14:textId="5D057BE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079E184" w14:textId="348A19F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B31FFF6" w14:textId="6733FCE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8356E6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4DA921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06495D67" w14:textId="77777777" w:rsidTr="008770DB">
        <w:trPr>
          <w:trHeight w:val="1430"/>
        </w:trPr>
        <w:tc>
          <w:tcPr>
            <w:tcW w:w="1271" w:type="dxa"/>
            <w:tcBorders>
              <w:top w:val="nil"/>
              <w:left w:val="single" w:sz="4" w:space="0" w:color="auto"/>
              <w:bottom w:val="single" w:sz="4" w:space="0" w:color="auto"/>
              <w:right w:val="single" w:sz="4" w:space="0" w:color="auto"/>
            </w:tcBorders>
          </w:tcPr>
          <w:p w14:paraId="7A154C96" w14:textId="3992F4B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C264725" w14:textId="5A57EC6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WF.KIF.45</w:t>
            </w:r>
          </w:p>
        </w:tc>
        <w:tc>
          <w:tcPr>
            <w:tcW w:w="4253" w:type="dxa"/>
            <w:tcBorders>
              <w:top w:val="nil"/>
              <w:left w:val="nil"/>
              <w:bottom w:val="single" w:sz="4" w:space="0" w:color="auto"/>
              <w:right w:val="single" w:sz="4" w:space="0" w:color="auto"/>
            </w:tcBorders>
            <w:hideMark/>
          </w:tcPr>
          <w:p w14:paraId="038426B2"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domyślne oznaczanie każdego konta jako aktywne oraz daje możliwość dokonania zmiany oznaczenia konta jako nieaktywne uprawnionemu użytkownikowi. Konto nieaktywne to takie, na którym nie mogą być dokonywane zapisy księgowe po dacie jego blokady. Jednocześnie zapisy konta nieaktywnego (dokonane przed blokadą) muszą być uwzględniane w raportach, zestawieniach itp. System musi umożliwiać zmianę oznaczenia rodzaju konta z możliwością zmiany w ciągu roku budżetowego.</w:t>
            </w:r>
          </w:p>
        </w:tc>
        <w:tc>
          <w:tcPr>
            <w:tcW w:w="1417" w:type="dxa"/>
            <w:tcBorders>
              <w:top w:val="nil"/>
              <w:left w:val="nil"/>
              <w:bottom w:val="single" w:sz="4" w:space="0" w:color="auto"/>
              <w:right w:val="single" w:sz="4" w:space="0" w:color="auto"/>
            </w:tcBorders>
            <w:noWrap/>
            <w:hideMark/>
          </w:tcPr>
          <w:p w14:paraId="7FCD1C61" w14:textId="36705F8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F93F674" w14:textId="3112F07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AC6AB66" w14:textId="0929B1B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2AA532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B43E23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0FCE14A3" w14:textId="77777777" w:rsidTr="008770DB">
        <w:trPr>
          <w:trHeight w:val="583"/>
        </w:trPr>
        <w:tc>
          <w:tcPr>
            <w:tcW w:w="1271" w:type="dxa"/>
            <w:tcBorders>
              <w:top w:val="nil"/>
              <w:left w:val="single" w:sz="4" w:space="0" w:color="auto"/>
              <w:bottom w:val="single" w:sz="4" w:space="0" w:color="auto"/>
              <w:right w:val="single" w:sz="4" w:space="0" w:color="auto"/>
            </w:tcBorders>
          </w:tcPr>
          <w:p w14:paraId="3C88E2A6" w14:textId="07B280D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790E599" w14:textId="55E7E6A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WF.KIF.46</w:t>
            </w:r>
          </w:p>
        </w:tc>
        <w:tc>
          <w:tcPr>
            <w:tcW w:w="4253" w:type="dxa"/>
            <w:tcBorders>
              <w:top w:val="nil"/>
              <w:left w:val="nil"/>
              <w:bottom w:val="single" w:sz="4" w:space="0" w:color="auto"/>
              <w:right w:val="single" w:sz="4" w:space="0" w:color="auto"/>
            </w:tcBorders>
            <w:hideMark/>
          </w:tcPr>
          <w:p w14:paraId="1CC50CBB"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usunięcia z planu kont konta księgowe, które nie zawierają zapisów, natomiast uniemożliwia usunięcie z planu kont kont księgowych, zawierających zapisy.</w:t>
            </w:r>
          </w:p>
        </w:tc>
        <w:tc>
          <w:tcPr>
            <w:tcW w:w="1417" w:type="dxa"/>
            <w:tcBorders>
              <w:top w:val="nil"/>
              <w:left w:val="nil"/>
              <w:bottom w:val="single" w:sz="4" w:space="0" w:color="auto"/>
              <w:right w:val="single" w:sz="4" w:space="0" w:color="auto"/>
            </w:tcBorders>
            <w:noWrap/>
            <w:hideMark/>
          </w:tcPr>
          <w:p w14:paraId="4E8615DC" w14:textId="100CD65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C8E97E6" w14:textId="3EA0205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9016E0B" w14:textId="0F1FA8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6E75CA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4DA8FD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9831FE4" w14:textId="77777777" w:rsidTr="008770DB">
        <w:trPr>
          <w:trHeight w:val="292"/>
        </w:trPr>
        <w:tc>
          <w:tcPr>
            <w:tcW w:w="1271" w:type="dxa"/>
            <w:tcBorders>
              <w:top w:val="nil"/>
              <w:left w:val="single" w:sz="4" w:space="0" w:color="auto"/>
              <w:bottom w:val="single" w:sz="4" w:space="0" w:color="auto"/>
              <w:right w:val="single" w:sz="4" w:space="0" w:color="auto"/>
            </w:tcBorders>
          </w:tcPr>
          <w:p w14:paraId="4BE0C1CC" w14:textId="0FA0A94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FFA74A6" w14:textId="2875D7B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WF.KIF.47</w:t>
            </w:r>
          </w:p>
        </w:tc>
        <w:tc>
          <w:tcPr>
            <w:tcW w:w="4253" w:type="dxa"/>
            <w:tcBorders>
              <w:top w:val="nil"/>
              <w:left w:val="nil"/>
              <w:bottom w:val="single" w:sz="4" w:space="0" w:color="auto"/>
              <w:right w:val="single" w:sz="4" w:space="0" w:color="auto"/>
            </w:tcBorders>
            <w:shd w:val="clear" w:color="000000" w:fill="FFFFFF"/>
            <w:hideMark/>
          </w:tcPr>
          <w:p w14:paraId="7659F06C"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nadawania wymiarów oraz ograniczenia dostępu do zdefiniowanych zapisów z wymiarami.</w:t>
            </w:r>
          </w:p>
        </w:tc>
        <w:tc>
          <w:tcPr>
            <w:tcW w:w="1417" w:type="dxa"/>
            <w:tcBorders>
              <w:top w:val="nil"/>
              <w:left w:val="nil"/>
              <w:bottom w:val="single" w:sz="4" w:space="0" w:color="auto"/>
              <w:right w:val="single" w:sz="4" w:space="0" w:color="auto"/>
            </w:tcBorders>
            <w:shd w:val="clear" w:color="000000" w:fill="FFFFFF"/>
            <w:noWrap/>
            <w:hideMark/>
          </w:tcPr>
          <w:p w14:paraId="736963A1" w14:textId="5787B8D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shd w:val="clear" w:color="000000" w:fill="FFFFFF"/>
          </w:tcPr>
          <w:p w14:paraId="626208E4" w14:textId="2005369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shd w:val="clear" w:color="000000" w:fill="FFFFFF"/>
            <w:noWrap/>
            <w:hideMark/>
          </w:tcPr>
          <w:p w14:paraId="2D201632" w14:textId="33D08A9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shd w:val="clear" w:color="000000" w:fill="FFFFFF"/>
            <w:noWrap/>
            <w:hideMark/>
          </w:tcPr>
          <w:p w14:paraId="430035A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shd w:val="clear" w:color="000000" w:fill="FFFFFF"/>
            <w:noWrap/>
            <w:hideMark/>
          </w:tcPr>
          <w:p w14:paraId="7A166DE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C4F9DF0" w14:textId="77777777" w:rsidTr="008770DB">
        <w:trPr>
          <w:trHeight w:val="1130"/>
        </w:trPr>
        <w:tc>
          <w:tcPr>
            <w:tcW w:w="1271" w:type="dxa"/>
            <w:tcBorders>
              <w:top w:val="nil"/>
              <w:left w:val="single" w:sz="4" w:space="0" w:color="auto"/>
              <w:bottom w:val="single" w:sz="4" w:space="0" w:color="auto"/>
              <w:right w:val="single" w:sz="4" w:space="0" w:color="auto"/>
            </w:tcBorders>
          </w:tcPr>
          <w:p w14:paraId="251DA821" w14:textId="150677B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466B5A19" w14:textId="068B328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WF.KIF.48</w:t>
            </w:r>
          </w:p>
        </w:tc>
        <w:tc>
          <w:tcPr>
            <w:tcW w:w="4253" w:type="dxa"/>
            <w:tcBorders>
              <w:top w:val="nil"/>
              <w:left w:val="nil"/>
              <w:bottom w:val="single" w:sz="4" w:space="0" w:color="auto"/>
              <w:right w:val="single" w:sz="4" w:space="0" w:color="auto"/>
            </w:tcBorders>
            <w:hideMark/>
          </w:tcPr>
          <w:p w14:paraId="1F6C5CFB"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zapewnia utworzenie kartoteki konta księgowego z możliwością oznaczenia rodzaju konta (rozrachunkowe, bilansowe, pozabilansowe, jednosaldowe, dwusaldowe) oraz umożliwia przypisanie konta syntetycznego do konkretnego sprawozdania zdefiniowanego w module sprawozdawczości przy założeniu, że dane konto może być przypisane do dowolnej liczby sprawozdań. </w:t>
            </w:r>
          </w:p>
        </w:tc>
        <w:tc>
          <w:tcPr>
            <w:tcW w:w="1417" w:type="dxa"/>
            <w:tcBorders>
              <w:top w:val="nil"/>
              <w:left w:val="nil"/>
              <w:bottom w:val="single" w:sz="4" w:space="0" w:color="auto"/>
              <w:right w:val="single" w:sz="4" w:space="0" w:color="auto"/>
            </w:tcBorders>
            <w:noWrap/>
            <w:hideMark/>
          </w:tcPr>
          <w:p w14:paraId="1B37D23E" w14:textId="0CCA3BB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A8FAAD9" w14:textId="030B42C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7894BD2" w14:textId="1DAABFE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92E931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ACD2D4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35113F7" w14:textId="77777777" w:rsidTr="008770DB">
        <w:trPr>
          <w:trHeight w:val="583"/>
        </w:trPr>
        <w:tc>
          <w:tcPr>
            <w:tcW w:w="1271" w:type="dxa"/>
            <w:tcBorders>
              <w:top w:val="nil"/>
              <w:left w:val="single" w:sz="4" w:space="0" w:color="auto"/>
              <w:bottom w:val="single" w:sz="4" w:space="0" w:color="auto"/>
              <w:right w:val="single" w:sz="4" w:space="0" w:color="auto"/>
            </w:tcBorders>
          </w:tcPr>
          <w:p w14:paraId="7E78C8BA" w14:textId="65A2392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56AFE85" w14:textId="3164AE2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WF.KIF.49</w:t>
            </w:r>
          </w:p>
        </w:tc>
        <w:tc>
          <w:tcPr>
            <w:tcW w:w="4253" w:type="dxa"/>
            <w:tcBorders>
              <w:top w:val="nil"/>
              <w:left w:val="nil"/>
              <w:bottom w:val="single" w:sz="4" w:space="0" w:color="auto"/>
              <w:right w:val="single" w:sz="4" w:space="0" w:color="auto"/>
            </w:tcBorders>
            <w:hideMark/>
          </w:tcPr>
          <w:p w14:paraId="44B2F162"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wewnętrzną integrację pomiędzy modułami księgowości i sprawozdawczości oraz wyświetla komunikat o przypisaniu konta.</w:t>
            </w:r>
          </w:p>
        </w:tc>
        <w:tc>
          <w:tcPr>
            <w:tcW w:w="1417" w:type="dxa"/>
            <w:tcBorders>
              <w:top w:val="nil"/>
              <w:left w:val="nil"/>
              <w:bottom w:val="single" w:sz="4" w:space="0" w:color="auto"/>
              <w:right w:val="single" w:sz="4" w:space="0" w:color="auto"/>
            </w:tcBorders>
            <w:noWrap/>
            <w:hideMark/>
          </w:tcPr>
          <w:p w14:paraId="1FE317DE" w14:textId="4562874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D86B470" w14:textId="620D878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6175C43" w14:textId="4AB85AF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93B748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8F1E7A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621017E" w14:textId="77777777" w:rsidTr="008770DB">
        <w:trPr>
          <w:trHeight w:val="1166"/>
        </w:trPr>
        <w:tc>
          <w:tcPr>
            <w:tcW w:w="1271" w:type="dxa"/>
            <w:tcBorders>
              <w:top w:val="nil"/>
              <w:left w:val="single" w:sz="4" w:space="0" w:color="auto"/>
              <w:bottom w:val="single" w:sz="4" w:space="0" w:color="auto"/>
              <w:right w:val="single" w:sz="4" w:space="0" w:color="auto"/>
            </w:tcBorders>
          </w:tcPr>
          <w:p w14:paraId="5A9CE978" w14:textId="010A277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877AED6" w14:textId="788D2A4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WF.KIF.50</w:t>
            </w:r>
          </w:p>
        </w:tc>
        <w:tc>
          <w:tcPr>
            <w:tcW w:w="4253" w:type="dxa"/>
            <w:tcBorders>
              <w:top w:val="nil"/>
              <w:left w:val="nil"/>
              <w:bottom w:val="single" w:sz="4" w:space="0" w:color="auto"/>
              <w:right w:val="single" w:sz="4" w:space="0" w:color="auto"/>
            </w:tcBorders>
            <w:hideMark/>
          </w:tcPr>
          <w:p w14:paraId="227B4C38" w14:textId="6FEC321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wspiera proces automatycznego dekretowania dokumentów w zakresie ewidencji bilansowej oraz pozabilansowej z wykorzystaniem kont księgowych oraz klasyfikatorów, znaczników, cech, wyróżników, masek itp. System musi umożliwiać tworzenie wzorców (szablonów) dekretów z możliwością dokonywania bieżących zmian dla np.: określonych dokumentów, grup dokumentów, operacji gospodarczych.</w:t>
            </w:r>
          </w:p>
        </w:tc>
        <w:tc>
          <w:tcPr>
            <w:tcW w:w="1417" w:type="dxa"/>
            <w:tcBorders>
              <w:top w:val="nil"/>
              <w:left w:val="nil"/>
              <w:bottom w:val="single" w:sz="4" w:space="0" w:color="auto"/>
              <w:right w:val="single" w:sz="4" w:space="0" w:color="auto"/>
            </w:tcBorders>
            <w:noWrap/>
            <w:hideMark/>
          </w:tcPr>
          <w:p w14:paraId="6F27B936" w14:textId="534A75E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7512C71" w14:textId="3C166CC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1F947A6" w14:textId="6A99AE6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333E8F0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2021D0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401FAC6" w14:textId="77777777" w:rsidTr="008770DB">
        <w:trPr>
          <w:trHeight w:val="290"/>
        </w:trPr>
        <w:tc>
          <w:tcPr>
            <w:tcW w:w="1271" w:type="dxa"/>
            <w:tcBorders>
              <w:top w:val="nil"/>
              <w:left w:val="single" w:sz="4" w:space="0" w:color="auto"/>
              <w:bottom w:val="single" w:sz="4" w:space="0" w:color="auto"/>
              <w:right w:val="single" w:sz="4" w:space="0" w:color="auto"/>
            </w:tcBorders>
          </w:tcPr>
          <w:p w14:paraId="2ADEAC1F" w14:textId="78F1AA0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B431817" w14:textId="65F2B38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WF.KIF.51</w:t>
            </w:r>
          </w:p>
        </w:tc>
        <w:tc>
          <w:tcPr>
            <w:tcW w:w="4253" w:type="dxa"/>
            <w:tcBorders>
              <w:top w:val="nil"/>
              <w:left w:val="nil"/>
              <w:bottom w:val="single" w:sz="4" w:space="0" w:color="auto"/>
              <w:right w:val="single" w:sz="4" w:space="0" w:color="auto"/>
            </w:tcBorders>
            <w:hideMark/>
          </w:tcPr>
          <w:p w14:paraId="3800089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automatyczną kontrolę ciągłości zapisów, przenoszenia obrotów i sald.</w:t>
            </w:r>
          </w:p>
        </w:tc>
        <w:tc>
          <w:tcPr>
            <w:tcW w:w="1417" w:type="dxa"/>
            <w:tcBorders>
              <w:top w:val="nil"/>
              <w:left w:val="nil"/>
              <w:bottom w:val="single" w:sz="4" w:space="0" w:color="auto"/>
              <w:right w:val="single" w:sz="4" w:space="0" w:color="auto"/>
            </w:tcBorders>
            <w:noWrap/>
            <w:hideMark/>
          </w:tcPr>
          <w:p w14:paraId="74575C34" w14:textId="24C57C7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319E3C6" w14:textId="0538F09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67929AE" w14:textId="4743C3A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0140DC8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0597C4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A23C8BE" w14:textId="77777777" w:rsidTr="008770DB">
        <w:trPr>
          <w:trHeight w:val="875"/>
        </w:trPr>
        <w:tc>
          <w:tcPr>
            <w:tcW w:w="1271" w:type="dxa"/>
            <w:tcBorders>
              <w:top w:val="nil"/>
              <w:left w:val="single" w:sz="4" w:space="0" w:color="auto"/>
              <w:bottom w:val="single" w:sz="4" w:space="0" w:color="auto"/>
              <w:right w:val="single" w:sz="4" w:space="0" w:color="auto"/>
            </w:tcBorders>
          </w:tcPr>
          <w:p w14:paraId="71947985" w14:textId="789D8A7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AFE65BF" w14:textId="12696D5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WF.KIF.52</w:t>
            </w:r>
          </w:p>
        </w:tc>
        <w:tc>
          <w:tcPr>
            <w:tcW w:w="4253" w:type="dxa"/>
            <w:tcBorders>
              <w:top w:val="nil"/>
              <w:left w:val="nil"/>
              <w:bottom w:val="single" w:sz="4" w:space="0" w:color="auto"/>
              <w:right w:val="single" w:sz="4" w:space="0" w:color="auto"/>
            </w:tcBorders>
            <w:hideMark/>
          </w:tcPr>
          <w:p w14:paraId="5C920A28"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zapewnić, aby dokumenty źródłowe, podlegające księgowaniu, po uzyskaniu pozytywnego wyniku kontroli finansowej w zakresie zgodności z planem finansowym, podlegały procesowi ewidencji księgowej w systemie klasy EZD oraz umożliwiać podgląd dokumentu źródłowego wraz z załącznikami za pomocą dedykowanego linku.</w:t>
            </w:r>
          </w:p>
        </w:tc>
        <w:tc>
          <w:tcPr>
            <w:tcW w:w="1417" w:type="dxa"/>
            <w:tcBorders>
              <w:top w:val="nil"/>
              <w:left w:val="nil"/>
              <w:bottom w:val="single" w:sz="4" w:space="0" w:color="auto"/>
              <w:right w:val="single" w:sz="4" w:space="0" w:color="auto"/>
            </w:tcBorders>
            <w:noWrap/>
            <w:hideMark/>
          </w:tcPr>
          <w:p w14:paraId="699C7C17" w14:textId="0DB5DE4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7B06345" w14:textId="74724E3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3517D36" w14:textId="50F9514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83D47F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1FE0C1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2106879" w14:textId="77777777" w:rsidTr="008770DB">
        <w:trPr>
          <w:trHeight w:val="1740"/>
        </w:trPr>
        <w:tc>
          <w:tcPr>
            <w:tcW w:w="1271" w:type="dxa"/>
            <w:tcBorders>
              <w:top w:val="nil"/>
              <w:left w:val="single" w:sz="4" w:space="0" w:color="auto"/>
              <w:bottom w:val="single" w:sz="4" w:space="0" w:color="auto"/>
              <w:right w:val="single" w:sz="4" w:space="0" w:color="auto"/>
            </w:tcBorders>
          </w:tcPr>
          <w:p w14:paraId="7BA56044" w14:textId="2810CBB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9D905CD" w14:textId="78A561C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WF.KIF.53</w:t>
            </w:r>
          </w:p>
        </w:tc>
        <w:tc>
          <w:tcPr>
            <w:tcW w:w="4253" w:type="dxa"/>
            <w:tcBorders>
              <w:top w:val="nil"/>
              <w:left w:val="nil"/>
              <w:bottom w:val="single" w:sz="4" w:space="0" w:color="auto"/>
              <w:right w:val="single" w:sz="4" w:space="0" w:color="auto"/>
            </w:tcBorders>
            <w:hideMark/>
          </w:tcPr>
          <w:p w14:paraId="75C06F13"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wstępnego księgowania dokumentów. Przez określenie „Dokument wstępnie zaksięgowany” należy rozumieć dokument, który został zaksięgowany przez użytkowników o niższym stopniu uprawnień i wymaga zatwierdzenia przez użytkownika z uprawnieniem do zatwierdzania i zapisania w Księdze Głównej. Do momentu powyższego zatwierdzenia w dokumencie i w dekrecie tego dokumentu użytkownik może dokonywać wszelkich zmian („bufor”), co daje możliwość weryfikacji zapisów i sporządzenia wydruków analitycznych w celu weryfikacji wprowadzonych zapisów operacji gospodarczych.</w:t>
            </w:r>
          </w:p>
        </w:tc>
        <w:tc>
          <w:tcPr>
            <w:tcW w:w="1417" w:type="dxa"/>
            <w:tcBorders>
              <w:top w:val="nil"/>
              <w:left w:val="nil"/>
              <w:bottom w:val="single" w:sz="4" w:space="0" w:color="auto"/>
              <w:right w:val="single" w:sz="4" w:space="0" w:color="auto"/>
            </w:tcBorders>
            <w:noWrap/>
            <w:hideMark/>
          </w:tcPr>
          <w:p w14:paraId="7272116D" w14:textId="151BE50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3248331" w14:textId="60301FE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D138799" w14:textId="2561C73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145BBF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B47F1B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43694C9" w14:textId="77777777" w:rsidTr="008770DB">
        <w:trPr>
          <w:trHeight w:val="1458"/>
        </w:trPr>
        <w:tc>
          <w:tcPr>
            <w:tcW w:w="1271" w:type="dxa"/>
            <w:tcBorders>
              <w:top w:val="nil"/>
              <w:left w:val="single" w:sz="4" w:space="0" w:color="auto"/>
              <w:bottom w:val="single" w:sz="4" w:space="0" w:color="auto"/>
              <w:right w:val="single" w:sz="4" w:space="0" w:color="auto"/>
            </w:tcBorders>
          </w:tcPr>
          <w:p w14:paraId="6D8FB040" w14:textId="719AD29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5A84BAE1" w14:textId="3FD1C56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WF.KIF.54</w:t>
            </w:r>
          </w:p>
        </w:tc>
        <w:tc>
          <w:tcPr>
            <w:tcW w:w="4253" w:type="dxa"/>
            <w:tcBorders>
              <w:top w:val="nil"/>
              <w:left w:val="nil"/>
              <w:bottom w:val="single" w:sz="4" w:space="0" w:color="auto"/>
              <w:right w:val="single" w:sz="4" w:space="0" w:color="auto"/>
            </w:tcBorders>
            <w:hideMark/>
          </w:tcPr>
          <w:p w14:paraId="31022A2C"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automatycznie, na bieżąco (tj. po każdym pojedynczym zapisie księgowym w dekrecie) przeprowadzać kontrolę bilansowania się zapisów księgowych (i prezentować stan kontroli) oraz prezentować obroty dekretu. System musi uniemożliwić zamknięcie (zaksięgowanie) przez użytkownika dekretu niebilansującego się na kontach bilansowych oraz nie może dopuścić do dekretowania tego samego dowodu przez dwie osoby w tym samym czasie. System powinien nadawać unikatowy numer ewidencyjny w zależności od typu dokumentu.</w:t>
            </w:r>
          </w:p>
        </w:tc>
        <w:tc>
          <w:tcPr>
            <w:tcW w:w="1417" w:type="dxa"/>
            <w:tcBorders>
              <w:top w:val="nil"/>
              <w:left w:val="nil"/>
              <w:bottom w:val="single" w:sz="4" w:space="0" w:color="auto"/>
              <w:right w:val="single" w:sz="4" w:space="0" w:color="auto"/>
            </w:tcBorders>
            <w:noWrap/>
            <w:hideMark/>
          </w:tcPr>
          <w:p w14:paraId="3B18AB0F" w14:textId="6A2E756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776E98D" w14:textId="31458F8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C672675" w14:textId="135B59F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5C3B1F5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32DEEF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CA1FA00" w14:textId="77777777" w:rsidTr="008770DB">
        <w:trPr>
          <w:trHeight w:val="2623"/>
        </w:trPr>
        <w:tc>
          <w:tcPr>
            <w:tcW w:w="1271" w:type="dxa"/>
            <w:tcBorders>
              <w:top w:val="nil"/>
              <w:left w:val="single" w:sz="4" w:space="0" w:color="auto"/>
              <w:bottom w:val="single" w:sz="4" w:space="0" w:color="auto"/>
              <w:right w:val="single" w:sz="4" w:space="0" w:color="auto"/>
            </w:tcBorders>
          </w:tcPr>
          <w:p w14:paraId="73F49636" w14:textId="6BA9327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CF6CF4A" w14:textId="5C4591B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WF.KIF.55</w:t>
            </w:r>
          </w:p>
        </w:tc>
        <w:tc>
          <w:tcPr>
            <w:tcW w:w="4253" w:type="dxa"/>
            <w:tcBorders>
              <w:top w:val="nil"/>
              <w:left w:val="nil"/>
              <w:bottom w:val="single" w:sz="4" w:space="0" w:color="auto"/>
              <w:right w:val="single" w:sz="4" w:space="0" w:color="auto"/>
            </w:tcBorders>
            <w:hideMark/>
          </w:tcPr>
          <w:p w14:paraId="537B35DB" w14:textId="32975F9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powinien automatycznie nadawać i zmieniać status dowodu księgowego w zależności od etapu w procesie ewidencji księgowej. Przykładowe statusy dokumentu księgowego obejmują:</w:t>
            </w:r>
            <w:r w:rsidRPr="00762001">
              <w:rPr>
                <w:rFonts w:ascii="Aptos Narrow" w:eastAsia="Times New Roman" w:hAnsi="Aptos Narrow" w:cs="Times New Roman"/>
                <w:color w:val="000000"/>
                <w:kern w:val="0"/>
                <w:sz w:val="18"/>
                <w:szCs w:val="18"/>
                <w:lang w:eastAsia="pl-PL"/>
                <w14:ligatures w14:val="none"/>
              </w:rPr>
              <w:br/>
              <w:t>1. wprowadzony (od wprowadzenia dokumentu źródłowego do jego zatwierdzenia),</w:t>
            </w:r>
            <w:r w:rsidRPr="00762001">
              <w:rPr>
                <w:rFonts w:ascii="Aptos Narrow" w:eastAsia="Times New Roman" w:hAnsi="Aptos Narrow" w:cs="Times New Roman"/>
                <w:color w:val="000000"/>
                <w:kern w:val="0"/>
                <w:sz w:val="18"/>
                <w:szCs w:val="18"/>
                <w:lang w:eastAsia="pl-PL"/>
                <w14:ligatures w14:val="none"/>
              </w:rPr>
              <w:br/>
              <w:t>2. zatwierdzony (dokument, który uzyskał wynik kontroli pozytywny we wszystkich wymaganych obszarach),</w:t>
            </w:r>
            <w:r w:rsidRPr="00762001">
              <w:rPr>
                <w:rFonts w:ascii="Aptos Narrow" w:eastAsia="Times New Roman" w:hAnsi="Aptos Narrow" w:cs="Times New Roman"/>
                <w:color w:val="000000"/>
                <w:kern w:val="0"/>
                <w:sz w:val="18"/>
                <w:szCs w:val="18"/>
                <w:lang w:eastAsia="pl-PL"/>
                <w14:ligatures w14:val="none"/>
              </w:rPr>
              <w:br/>
              <w:t>3. wstępnie zaksięgowany (od zatwierdzenia zgodności z planem finansowym do wstępnego zaksięgowania przez użytkownika o niższym stopniu uprawnień),</w:t>
            </w:r>
            <w:r w:rsidRPr="00762001">
              <w:rPr>
                <w:rFonts w:ascii="Aptos Narrow" w:eastAsia="Times New Roman" w:hAnsi="Aptos Narrow" w:cs="Times New Roman"/>
                <w:color w:val="000000"/>
                <w:kern w:val="0"/>
                <w:sz w:val="18"/>
                <w:szCs w:val="18"/>
                <w:lang w:eastAsia="pl-PL"/>
                <w14:ligatures w14:val="none"/>
              </w:rPr>
              <w:br/>
              <w:t>4. zaksięgowany (dokument trwale zapisany w księgach rachunkowych bez możliwości dokonywania zmian),</w:t>
            </w:r>
            <w:r w:rsidRPr="00762001">
              <w:rPr>
                <w:rFonts w:ascii="Aptos Narrow" w:eastAsia="Times New Roman" w:hAnsi="Aptos Narrow" w:cs="Times New Roman"/>
                <w:color w:val="000000"/>
                <w:kern w:val="0"/>
                <w:sz w:val="18"/>
                <w:szCs w:val="18"/>
                <w:lang w:eastAsia="pl-PL"/>
                <w14:ligatures w14:val="none"/>
              </w:rPr>
              <w:br/>
              <w:t>5. wycofany (dokument wycofany z realizacji).</w:t>
            </w:r>
            <w:r w:rsidRPr="00762001">
              <w:rPr>
                <w:rFonts w:ascii="Aptos Narrow" w:eastAsia="Times New Roman" w:hAnsi="Aptos Narrow" w:cs="Times New Roman"/>
                <w:color w:val="000000"/>
                <w:kern w:val="0"/>
                <w:sz w:val="18"/>
                <w:szCs w:val="18"/>
                <w:lang w:eastAsia="pl-PL"/>
                <w14:ligatures w14:val="none"/>
              </w:rPr>
              <w:br/>
              <w:t xml:space="preserve">System zapewnia </w:t>
            </w:r>
            <w:r w:rsidR="00D01ADF" w:rsidRPr="00762001">
              <w:rPr>
                <w:rFonts w:ascii="Aptos Narrow" w:eastAsia="Times New Roman" w:hAnsi="Aptos Narrow" w:cs="Times New Roman"/>
                <w:color w:val="000000"/>
                <w:kern w:val="0"/>
                <w:sz w:val="18"/>
                <w:szCs w:val="18"/>
                <w:lang w:eastAsia="pl-PL"/>
                <w14:ligatures w14:val="none"/>
              </w:rPr>
              <w:t>możliwość</w:t>
            </w:r>
            <w:r w:rsidRPr="00762001">
              <w:rPr>
                <w:rFonts w:ascii="Aptos Narrow" w:eastAsia="Times New Roman" w:hAnsi="Aptos Narrow" w:cs="Times New Roman"/>
                <w:color w:val="000000"/>
                <w:kern w:val="0"/>
                <w:sz w:val="18"/>
                <w:szCs w:val="18"/>
                <w:lang w:eastAsia="pl-PL"/>
                <w14:ligatures w14:val="none"/>
              </w:rPr>
              <w:t xml:space="preserve"> konfigurowania i dostosowywania statusów.</w:t>
            </w:r>
          </w:p>
        </w:tc>
        <w:tc>
          <w:tcPr>
            <w:tcW w:w="1417" w:type="dxa"/>
            <w:tcBorders>
              <w:top w:val="nil"/>
              <w:left w:val="nil"/>
              <w:bottom w:val="single" w:sz="4" w:space="0" w:color="auto"/>
              <w:right w:val="single" w:sz="4" w:space="0" w:color="auto"/>
            </w:tcBorders>
            <w:noWrap/>
            <w:hideMark/>
          </w:tcPr>
          <w:p w14:paraId="38CDE2A8" w14:textId="743B6EF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113E328" w14:textId="72BDDA6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D7D278A" w14:textId="7BDEE56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562B12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633CF3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C990FFF" w14:textId="77777777" w:rsidTr="008770DB">
        <w:trPr>
          <w:trHeight w:val="583"/>
        </w:trPr>
        <w:tc>
          <w:tcPr>
            <w:tcW w:w="1271" w:type="dxa"/>
            <w:tcBorders>
              <w:top w:val="nil"/>
              <w:left w:val="single" w:sz="4" w:space="0" w:color="auto"/>
              <w:bottom w:val="single" w:sz="4" w:space="0" w:color="auto"/>
              <w:right w:val="single" w:sz="4" w:space="0" w:color="auto"/>
            </w:tcBorders>
          </w:tcPr>
          <w:p w14:paraId="7E88E6D6" w14:textId="39C4EAD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D00BD98" w14:textId="16B0250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WF.KIF.56</w:t>
            </w:r>
          </w:p>
        </w:tc>
        <w:tc>
          <w:tcPr>
            <w:tcW w:w="4253" w:type="dxa"/>
            <w:tcBorders>
              <w:top w:val="nil"/>
              <w:left w:val="nil"/>
              <w:bottom w:val="single" w:sz="4" w:space="0" w:color="auto"/>
              <w:right w:val="single" w:sz="4" w:space="0" w:color="auto"/>
            </w:tcBorders>
            <w:hideMark/>
          </w:tcPr>
          <w:p w14:paraId="20766A21"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zamknięcia miesiąca stycznia i lutego kolejnego roku obrotowego w sytuacji niezamknięcia miesiąca grudnia poprzedniego roku obrotowego z jednoczesną możliwością zmiany bilansu otwarcia.</w:t>
            </w:r>
          </w:p>
        </w:tc>
        <w:tc>
          <w:tcPr>
            <w:tcW w:w="1417" w:type="dxa"/>
            <w:tcBorders>
              <w:top w:val="nil"/>
              <w:left w:val="nil"/>
              <w:bottom w:val="single" w:sz="4" w:space="0" w:color="auto"/>
              <w:right w:val="single" w:sz="4" w:space="0" w:color="auto"/>
            </w:tcBorders>
            <w:noWrap/>
            <w:hideMark/>
          </w:tcPr>
          <w:p w14:paraId="79D23BD7" w14:textId="271DA3C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391C960" w14:textId="786F90E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14EAEBB" w14:textId="571534A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291E6B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24CEFD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2612704" w14:textId="77777777" w:rsidTr="008770DB">
        <w:trPr>
          <w:trHeight w:val="583"/>
        </w:trPr>
        <w:tc>
          <w:tcPr>
            <w:tcW w:w="1271" w:type="dxa"/>
            <w:tcBorders>
              <w:top w:val="nil"/>
              <w:left w:val="single" w:sz="4" w:space="0" w:color="auto"/>
              <w:bottom w:val="single" w:sz="4" w:space="0" w:color="auto"/>
              <w:right w:val="single" w:sz="4" w:space="0" w:color="auto"/>
            </w:tcBorders>
          </w:tcPr>
          <w:p w14:paraId="1A2D777A" w14:textId="54FF44C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7079921" w14:textId="5F27EFF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WF.KIF.57</w:t>
            </w:r>
          </w:p>
        </w:tc>
        <w:tc>
          <w:tcPr>
            <w:tcW w:w="4253" w:type="dxa"/>
            <w:tcBorders>
              <w:top w:val="nil"/>
              <w:left w:val="nil"/>
              <w:bottom w:val="single" w:sz="4" w:space="0" w:color="auto"/>
              <w:right w:val="single" w:sz="4" w:space="0" w:color="auto"/>
            </w:tcBorders>
            <w:hideMark/>
          </w:tcPr>
          <w:p w14:paraId="798A829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automatycznego zamykania okresów sprawozdawczych (po upływie zdefiniowanego czasu) oraz dopuszcza zamykanie okresów na życzenie.</w:t>
            </w:r>
          </w:p>
        </w:tc>
        <w:tc>
          <w:tcPr>
            <w:tcW w:w="1417" w:type="dxa"/>
            <w:tcBorders>
              <w:top w:val="nil"/>
              <w:left w:val="nil"/>
              <w:bottom w:val="single" w:sz="4" w:space="0" w:color="auto"/>
              <w:right w:val="single" w:sz="4" w:space="0" w:color="auto"/>
            </w:tcBorders>
            <w:noWrap/>
            <w:hideMark/>
          </w:tcPr>
          <w:p w14:paraId="51C1DC83" w14:textId="372192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082798F" w14:textId="6B15F94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53563D6" w14:textId="0F11FF7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C43BED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DFD1D7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26770A8" w14:textId="77777777" w:rsidTr="008770DB">
        <w:trPr>
          <w:trHeight w:val="1166"/>
        </w:trPr>
        <w:tc>
          <w:tcPr>
            <w:tcW w:w="1271" w:type="dxa"/>
            <w:tcBorders>
              <w:top w:val="nil"/>
              <w:left w:val="single" w:sz="4" w:space="0" w:color="auto"/>
              <w:bottom w:val="single" w:sz="4" w:space="0" w:color="auto"/>
              <w:right w:val="single" w:sz="4" w:space="0" w:color="auto"/>
            </w:tcBorders>
          </w:tcPr>
          <w:p w14:paraId="322B24DF" w14:textId="09E48FE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24229FCB" w14:textId="1A3303F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WF.KIF.58</w:t>
            </w:r>
          </w:p>
        </w:tc>
        <w:tc>
          <w:tcPr>
            <w:tcW w:w="4253" w:type="dxa"/>
            <w:tcBorders>
              <w:top w:val="nil"/>
              <w:left w:val="nil"/>
              <w:bottom w:val="single" w:sz="4" w:space="0" w:color="auto"/>
              <w:right w:val="single" w:sz="4" w:space="0" w:color="auto"/>
            </w:tcBorders>
            <w:hideMark/>
          </w:tcPr>
          <w:p w14:paraId="5F58F254"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 procesie dekretacji System powinien sugerować listę kont księgowych możliwych do wykorzystania (symbol oraz opis konta księgowego). Przykładowo po wpisaniu konta syntetycznego System automatycznie podpowiada dalej tylko konta analityczne dla danego konta syntetycznego. Przy księgowaniu dokumentów, dotyczących pracowników (np. zwrot za okulary) System powinien podpowiadać wybór (listę) pracowników po wpisaniu początkowych liter nazwiska.</w:t>
            </w:r>
          </w:p>
        </w:tc>
        <w:tc>
          <w:tcPr>
            <w:tcW w:w="1417" w:type="dxa"/>
            <w:tcBorders>
              <w:top w:val="nil"/>
              <w:left w:val="nil"/>
              <w:bottom w:val="single" w:sz="4" w:space="0" w:color="auto"/>
              <w:right w:val="single" w:sz="4" w:space="0" w:color="auto"/>
            </w:tcBorders>
            <w:noWrap/>
            <w:hideMark/>
          </w:tcPr>
          <w:p w14:paraId="72557A92" w14:textId="1DFCB26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A19E8DA" w14:textId="450813A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44C2F1F" w14:textId="2FC600D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9B88A5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79ECE9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75009EE" w14:textId="77777777" w:rsidTr="008770DB">
        <w:trPr>
          <w:trHeight w:val="292"/>
        </w:trPr>
        <w:tc>
          <w:tcPr>
            <w:tcW w:w="1271" w:type="dxa"/>
            <w:tcBorders>
              <w:top w:val="nil"/>
              <w:left w:val="single" w:sz="4" w:space="0" w:color="auto"/>
              <w:bottom w:val="single" w:sz="4" w:space="0" w:color="auto"/>
              <w:right w:val="single" w:sz="4" w:space="0" w:color="auto"/>
            </w:tcBorders>
          </w:tcPr>
          <w:p w14:paraId="0B41AD0A" w14:textId="55745AA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559D106" w14:textId="5E1CA06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WF.KIF.59</w:t>
            </w:r>
          </w:p>
        </w:tc>
        <w:tc>
          <w:tcPr>
            <w:tcW w:w="4253" w:type="dxa"/>
            <w:tcBorders>
              <w:top w:val="nil"/>
              <w:left w:val="nil"/>
              <w:bottom w:val="single" w:sz="4" w:space="0" w:color="auto"/>
              <w:right w:val="single" w:sz="4" w:space="0" w:color="auto"/>
            </w:tcBorders>
            <w:noWrap/>
            <w:hideMark/>
          </w:tcPr>
          <w:p w14:paraId="61B48D8C"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sugerować listę dowodów księgowych do rozliczenia.</w:t>
            </w:r>
          </w:p>
        </w:tc>
        <w:tc>
          <w:tcPr>
            <w:tcW w:w="1417" w:type="dxa"/>
            <w:tcBorders>
              <w:top w:val="nil"/>
              <w:left w:val="nil"/>
              <w:bottom w:val="single" w:sz="4" w:space="0" w:color="auto"/>
              <w:right w:val="single" w:sz="4" w:space="0" w:color="auto"/>
            </w:tcBorders>
            <w:noWrap/>
            <w:hideMark/>
          </w:tcPr>
          <w:p w14:paraId="66A720CE" w14:textId="0254E4B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2BEA133" w14:textId="61E6837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4A25CB9" w14:textId="4C39715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3CBEF8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1B13BC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3F2A721" w14:textId="77777777" w:rsidTr="008770DB">
        <w:trPr>
          <w:trHeight w:val="1166"/>
        </w:trPr>
        <w:tc>
          <w:tcPr>
            <w:tcW w:w="1271" w:type="dxa"/>
            <w:tcBorders>
              <w:top w:val="nil"/>
              <w:left w:val="single" w:sz="4" w:space="0" w:color="auto"/>
              <w:bottom w:val="single" w:sz="4" w:space="0" w:color="auto"/>
              <w:right w:val="single" w:sz="4" w:space="0" w:color="auto"/>
            </w:tcBorders>
          </w:tcPr>
          <w:p w14:paraId="78E75C9B" w14:textId="360BED3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499BCDC" w14:textId="6D47DC9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WF.KIF.60</w:t>
            </w:r>
          </w:p>
        </w:tc>
        <w:tc>
          <w:tcPr>
            <w:tcW w:w="4253" w:type="dxa"/>
            <w:tcBorders>
              <w:top w:val="nil"/>
              <w:left w:val="nil"/>
              <w:bottom w:val="single" w:sz="4" w:space="0" w:color="auto"/>
              <w:right w:val="single" w:sz="4" w:space="0" w:color="auto"/>
            </w:tcBorders>
            <w:hideMark/>
          </w:tcPr>
          <w:p w14:paraId="48EF361D"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automatyczne dekretowanie pozycji wyciągu bankowego z wykorzystaniem elementów dokumentu źródłowego oraz automatyzowanie przy tym procesie rozliczenia rozrachunków - funkcjonalność ta dotyczy wydatków jednostki. W przypadku operacji wpływu, operacji w walucie obcej i rozliczania rozrachunków, System musi umożliwiać ingerencję użytkownika, sugerując jednocześnie kojarzenie salda po nr dowodu źródłowego.</w:t>
            </w:r>
          </w:p>
        </w:tc>
        <w:tc>
          <w:tcPr>
            <w:tcW w:w="1417" w:type="dxa"/>
            <w:tcBorders>
              <w:top w:val="nil"/>
              <w:left w:val="nil"/>
              <w:bottom w:val="single" w:sz="4" w:space="0" w:color="auto"/>
              <w:right w:val="single" w:sz="4" w:space="0" w:color="auto"/>
            </w:tcBorders>
            <w:noWrap/>
            <w:hideMark/>
          </w:tcPr>
          <w:p w14:paraId="1BFBC97C" w14:textId="0DD755B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484113B" w14:textId="634E8D5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256D5072" w14:textId="190106E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6DB3FA4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C967AD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FB741EE" w14:textId="77777777" w:rsidTr="008770DB">
        <w:trPr>
          <w:trHeight w:val="583"/>
        </w:trPr>
        <w:tc>
          <w:tcPr>
            <w:tcW w:w="1271" w:type="dxa"/>
            <w:tcBorders>
              <w:top w:val="nil"/>
              <w:left w:val="single" w:sz="4" w:space="0" w:color="auto"/>
              <w:bottom w:val="single" w:sz="4" w:space="0" w:color="auto"/>
              <w:right w:val="single" w:sz="4" w:space="0" w:color="auto"/>
            </w:tcBorders>
          </w:tcPr>
          <w:p w14:paraId="529B9728" w14:textId="3A7A48C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F02527D" w14:textId="6643D05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WF.KIF.61</w:t>
            </w:r>
          </w:p>
        </w:tc>
        <w:tc>
          <w:tcPr>
            <w:tcW w:w="4253" w:type="dxa"/>
            <w:tcBorders>
              <w:top w:val="nil"/>
              <w:left w:val="nil"/>
              <w:bottom w:val="single" w:sz="4" w:space="0" w:color="auto"/>
              <w:right w:val="single" w:sz="4" w:space="0" w:color="auto"/>
            </w:tcBorders>
            <w:shd w:val="clear" w:color="000000" w:fill="FFFFFF"/>
            <w:hideMark/>
          </w:tcPr>
          <w:p w14:paraId="0723536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musi, po zatwierdzeniu listy płac, automatycznie generować pełną dekretację listy płac w szczególności z uwzględnieniem składników wynagrodzeń, pochodnych, potrąceń. </w:t>
            </w:r>
          </w:p>
        </w:tc>
        <w:tc>
          <w:tcPr>
            <w:tcW w:w="1417" w:type="dxa"/>
            <w:tcBorders>
              <w:top w:val="nil"/>
              <w:left w:val="nil"/>
              <w:bottom w:val="single" w:sz="4" w:space="0" w:color="auto"/>
              <w:right w:val="single" w:sz="4" w:space="0" w:color="auto"/>
            </w:tcBorders>
            <w:shd w:val="clear" w:color="000000" w:fill="FFFFFF"/>
            <w:noWrap/>
            <w:hideMark/>
          </w:tcPr>
          <w:p w14:paraId="7143C05A" w14:textId="5772DB8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shd w:val="clear" w:color="000000" w:fill="FFFFFF"/>
          </w:tcPr>
          <w:p w14:paraId="200AB934" w14:textId="096D27C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shd w:val="clear" w:color="000000" w:fill="FFFFFF"/>
            <w:noWrap/>
            <w:hideMark/>
          </w:tcPr>
          <w:p w14:paraId="4F373B66" w14:textId="6C5DB84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shd w:val="clear" w:color="000000" w:fill="FFFFFF"/>
            <w:noWrap/>
            <w:hideMark/>
          </w:tcPr>
          <w:p w14:paraId="14EE97E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shd w:val="clear" w:color="000000" w:fill="FFFFFF"/>
            <w:noWrap/>
            <w:hideMark/>
          </w:tcPr>
          <w:p w14:paraId="2045C58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61B0FED" w14:textId="77777777" w:rsidTr="008770DB">
        <w:trPr>
          <w:trHeight w:val="583"/>
        </w:trPr>
        <w:tc>
          <w:tcPr>
            <w:tcW w:w="1271" w:type="dxa"/>
            <w:tcBorders>
              <w:top w:val="nil"/>
              <w:left w:val="single" w:sz="4" w:space="0" w:color="auto"/>
              <w:bottom w:val="single" w:sz="4" w:space="0" w:color="auto"/>
              <w:right w:val="single" w:sz="4" w:space="0" w:color="auto"/>
            </w:tcBorders>
          </w:tcPr>
          <w:p w14:paraId="527C8F2F" w14:textId="14B3FA7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4690D4C" w14:textId="0812C0D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WF.KIF.62</w:t>
            </w:r>
          </w:p>
        </w:tc>
        <w:tc>
          <w:tcPr>
            <w:tcW w:w="4253" w:type="dxa"/>
            <w:tcBorders>
              <w:top w:val="nil"/>
              <w:left w:val="nil"/>
              <w:bottom w:val="single" w:sz="4" w:space="0" w:color="auto"/>
              <w:right w:val="single" w:sz="4" w:space="0" w:color="auto"/>
            </w:tcBorders>
            <w:hideMark/>
          </w:tcPr>
          <w:p w14:paraId="6D2FDB2C"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sprawdzać zgodność daty operacji gospodarczej z odpowiednim okresem księgowym oraz sygnalizować komunikatem w przypadku niezgodności.</w:t>
            </w:r>
          </w:p>
        </w:tc>
        <w:tc>
          <w:tcPr>
            <w:tcW w:w="1417" w:type="dxa"/>
            <w:tcBorders>
              <w:top w:val="nil"/>
              <w:left w:val="nil"/>
              <w:bottom w:val="single" w:sz="4" w:space="0" w:color="auto"/>
              <w:right w:val="single" w:sz="4" w:space="0" w:color="auto"/>
            </w:tcBorders>
            <w:noWrap/>
            <w:hideMark/>
          </w:tcPr>
          <w:p w14:paraId="5FF81A86" w14:textId="6273E9B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9BA0B3C" w14:textId="3B9CEA5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C1E641D" w14:textId="462AF9B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44F399C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05F610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CFC7D7A" w14:textId="77777777" w:rsidTr="008770DB">
        <w:trPr>
          <w:trHeight w:val="292"/>
        </w:trPr>
        <w:tc>
          <w:tcPr>
            <w:tcW w:w="1271" w:type="dxa"/>
            <w:tcBorders>
              <w:top w:val="nil"/>
              <w:left w:val="single" w:sz="4" w:space="0" w:color="auto"/>
              <w:bottom w:val="single" w:sz="4" w:space="0" w:color="auto"/>
              <w:right w:val="single" w:sz="4" w:space="0" w:color="auto"/>
            </w:tcBorders>
          </w:tcPr>
          <w:p w14:paraId="06267D7F" w14:textId="18383EF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73EFFFF" w14:textId="5E7D40A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WF.KIF.63</w:t>
            </w:r>
          </w:p>
        </w:tc>
        <w:tc>
          <w:tcPr>
            <w:tcW w:w="4253" w:type="dxa"/>
            <w:tcBorders>
              <w:top w:val="nil"/>
              <w:left w:val="nil"/>
              <w:bottom w:val="single" w:sz="4" w:space="0" w:color="auto"/>
              <w:right w:val="single" w:sz="4" w:space="0" w:color="auto"/>
            </w:tcBorders>
            <w:hideMark/>
          </w:tcPr>
          <w:p w14:paraId="16EF87B8"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sygnalizować powtórzenia numeru dowodu księgowego od kontrahenta/beneficjenta.</w:t>
            </w:r>
          </w:p>
        </w:tc>
        <w:tc>
          <w:tcPr>
            <w:tcW w:w="1417" w:type="dxa"/>
            <w:tcBorders>
              <w:top w:val="nil"/>
              <w:left w:val="nil"/>
              <w:bottom w:val="single" w:sz="4" w:space="0" w:color="auto"/>
              <w:right w:val="single" w:sz="4" w:space="0" w:color="auto"/>
            </w:tcBorders>
            <w:noWrap/>
            <w:hideMark/>
          </w:tcPr>
          <w:p w14:paraId="7E366C84" w14:textId="13D8FA0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DEF1561" w14:textId="0DD70A0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8EDF985" w14:textId="0F38B7C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C8A16A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8937BA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79BCEE3" w14:textId="77777777" w:rsidTr="008770DB">
        <w:trPr>
          <w:trHeight w:val="583"/>
        </w:trPr>
        <w:tc>
          <w:tcPr>
            <w:tcW w:w="1271" w:type="dxa"/>
            <w:tcBorders>
              <w:top w:val="nil"/>
              <w:left w:val="single" w:sz="4" w:space="0" w:color="auto"/>
              <w:bottom w:val="single" w:sz="4" w:space="0" w:color="auto"/>
              <w:right w:val="single" w:sz="4" w:space="0" w:color="auto"/>
            </w:tcBorders>
          </w:tcPr>
          <w:p w14:paraId="1F7D2FC2" w14:textId="06EF452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D66A528" w14:textId="1E6839C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WF.KIF.64</w:t>
            </w:r>
          </w:p>
        </w:tc>
        <w:tc>
          <w:tcPr>
            <w:tcW w:w="4253" w:type="dxa"/>
            <w:tcBorders>
              <w:top w:val="nil"/>
              <w:left w:val="nil"/>
              <w:bottom w:val="single" w:sz="4" w:space="0" w:color="auto"/>
              <w:right w:val="single" w:sz="4" w:space="0" w:color="auto"/>
            </w:tcBorders>
            <w:hideMark/>
          </w:tcPr>
          <w:p w14:paraId="45DAE8B1"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Moduł musi zapewnić automatyczne generowanie dokumentu Bilans otwarcia /Bilans zamknięcia na podstawie ewidencji księgowej z możliwością jego edycji i modyfikacji.</w:t>
            </w:r>
          </w:p>
        </w:tc>
        <w:tc>
          <w:tcPr>
            <w:tcW w:w="1417" w:type="dxa"/>
            <w:tcBorders>
              <w:top w:val="nil"/>
              <w:left w:val="nil"/>
              <w:bottom w:val="single" w:sz="4" w:space="0" w:color="auto"/>
              <w:right w:val="single" w:sz="4" w:space="0" w:color="auto"/>
            </w:tcBorders>
            <w:noWrap/>
            <w:hideMark/>
          </w:tcPr>
          <w:p w14:paraId="7A1D9D1F" w14:textId="05FD9AE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BAA8D01" w14:textId="0DA7D8F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D21B1C2" w14:textId="3DCB4F3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0AD574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4FA765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685413D" w14:textId="77777777" w:rsidTr="008770DB">
        <w:trPr>
          <w:trHeight w:val="292"/>
        </w:trPr>
        <w:tc>
          <w:tcPr>
            <w:tcW w:w="1271" w:type="dxa"/>
            <w:tcBorders>
              <w:top w:val="nil"/>
              <w:left w:val="single" w:sz="4" w:space="0" w:color="auto"/>
              <w:bottom w:val="single" w:sz="4" w:space="0" w:color="auto"/>
              <w:right w:val="single" w:sz="4" w:space="0" w:color="auto"/>
            </w:tcBorders>
          </w:tcPr>
          <w:p w14:paraId="1CFAE14A" w14:textId="45E5BCB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F5CB309" w14:textId="11163BA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WF.KIF.65</w:t>
            </w:r>
          </w:p>
        </w:tc>
        <w:tc>
          <w:tcPr>
            <w:tcW w:w="4253" w:type="dxa"/>
            <w:tcBorders>
              <w:top w:val="nil"/>
              <w:left w:val="nil"/>
              <w:bottom w:val="single" w:sz="4" w:space="0" w:color="auto"/>
              <w:right w:val="single" w:sz="4" w:space="0" w:color="auto"/>
            </w:tcBorders>
            <w:hideMark/>
          </w:tcPr>
          <w:p w14:paraId="724D0834"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automatycznie obsługiwać księgowania cykliczne i rozliczeń międzyokresowych.</w:t>
            </w:r>
          </w:p>
        </w:tc>
        <w:tc>
          <w:tcPr>
            <w:tcW w:w="1417" w:type="dxa"/>
            <w:tcBorders>
              <w:top w:val="nil"/>
              <w:left w:val="nil"/>
              <w:bottom w:val="single" w:sz="4" w:space="0" w:color="auto"/>
              <w:right w:val="single" w:sz="4" w:space="0" w:color="auto"/>
            </w:tcBorders>
            <w:noWrap/>
            <w:hideMark/>
          </w:tcPr>
          <w:p w14:paraId="1040ABFA" w14:textId="6D2BF25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54852B9" w14:textId="7B3BB80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C125DAE" w14:textId="511ECA6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7A0971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6D1B7C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B6510AE" w14:textId="77777777" w:rsidTr="008770DB">
        <w:trPr>
          <w:trHeight w:val="292"/>
        </w:trPr>
        <w:tc>
          <w:tcPr>
            <w:tcW w:w="1271" w:type="dxa"/>
            <w:tcBorders>
              <w:top w:val="nil"/>
              <w:left w:val="single" w:sz="4" w:space="0" w:color="auto"/>
              <w:bottom w:val="single" w:sz="4" w:space="0" w:color="auto"/>
              <w:right w:val="single" w:sz="4" w:space="0" w:color="auto"/>
            </w:tcBorders>
          </w:tcPr>
          <w:p w14:paraId="3187FE0A" w14:textId="4DB1BAC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1248E1C" w14:textId="69D87ED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WF.KIF.66</w:t>
            </w:r>
          </w:p>
        </w:tc>
        <w:tc>
          <w:tcPr>
            <w:tcW w:w="4253" w:type="dxa"/>
            <w:tcBorders>
              <w:top w:val="nil"/>
              <w:left w:val="nil"/>
              <w:bottom w:val="single" w:sz="4" w:space="0" w:color="auto"/>
              <w:right w:val="single" w:sz="4" w:space="0" w:color="auto"/>
            </w:tcBorders>
            <w:hideMark/>
          </w:tcPr>
          <w:p w14:paraId="526CB6E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automatycznie obsługiwać księgowania storno czarne i czerwone.</w:t>
            </w:r>
          </w:p>
        </w:tc>
        <w:tc>
          <w:tcPr>
            <w:tcW w:w="1417" w:type="dxa"/>
            <w:tcBorders>
              <w:top w:val="nil"/>
              <w:left w:val="nil"/>
              <w:bottom w:val="single" w:sz="4" w:space="0" w:color="auto"/>
              <w:right w:val="single" w:sz="4" w:space="0" w:color="auto"/>
            </w:tcBorders>
            <w:noWrap/>
            <w:hideMark/>
          </w:tcPr>
          <w:p w14:paraId="2FB21AAE" w14:textId="49FC174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D36F348" w14:textId="3D0FA9C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EB65FB9" w14:textId="67167A7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1583263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35E801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3C85FA0" w14:textId="77777777" w:rsidTr="008770DB">
        <w:trPr>
          <w:trHeight w:val="292"/>
        </w:trPr>
        <w:tc>
          <w:tcPr>
            <w:tcW w:w="1271" w:type="dxa"/>
            <w:tcBorders>
              <w:top w:val="nil"/>
              <w:left w:val="single" w:sz="4" w:space="0" w:color="auto"/>
              <w:bottom w:val="single" w:sz="4" w:space="0" w:color="auto"/>
              <w:right w:val="single" w:sz="4" w:space="0" w:color="auto"/>
            </w:tcBorders>
          </w:tcPr>
          <w:p w14:paraId="17930494" w14:textId="7A36A45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2F3DB5A2" w14:textId="0C042F3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WF.KIF.67</w:t>
            </w:r>
          </w:p>
        </w:tc>
        <w:tc>
          <w:tcPr>
            <w:tcW w:w="4253" w:type="dxa"/>
            <w:tcBorders>
              <w:top w:val="nil"/>
              <w:left w:val="nil"/>
              <w:bottom w:val="single" w:sz="4" w:space="0" w:color="auto"/>
              <w:right w:val="single" w:sz="4" w:space="0" w:color="auto"/>
            </w:tcBorders>
            <w:hideMark/>
          </w:tcPr>
          <w:p w14:paraId="6D6DDA32"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automatycznie obsługiwać generowanie VAT i CIT zgodnie z ustawami o podatkach, wraz z bieżącą aktualizacją.</w:t>
            </w:r>
          </w:p>
        </w:tc>
        <w:tc>
          <w:tcPr>
            <w:tcW w:w="1417" w:type="dxa"/>
            <w:tcBorders>
              <w:top w:val="nil"/>
              <w:left w:val="nil"/>
              <w:bottom w:val="single" w:sz="4" w:space="0" w:color="auto"/>
              <w:right w:val="single" w:sz="4" w:space="0" w:color="auto"/>
            </w:tcBorders>
            <w:noWrap/>
            <w:hideMark/>
          </w:tcPr>
          <w:p w14:paraId="2A58A1E8" w14:textId="6465792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1DFD0F9" w14:textId="1CF10AD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254810EF" w14:textId="23E6B1E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58BE578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9307A1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17BD1B2" w14:textId="77777777" w:rsidTr="008770DB">
        <w:trPr>
          <w:trHeight w:val="583"/>
        </w:trPr>
        <w:tc>
          <w:tcPr>
            <w:tcW w:w="1271" w:type="dxa"/>
            <w:tcBorders>
              <w:top w:val="nil"/>
              <w:left w:val="single" w:sz="4" w:space="0" w:color="auto"/>
              <w:bottom w:val="single" w:sz="4" w:space="0" w:color="auto"/>
              <w:right w:val="single" w:sz="4" w:space="0" w:color="auto"/>
            </w:tcBorders>
          </w:tcPr>
          <w:p w14:paraId="4383C7D7" w14:textId="5CD2608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90981D2" w14:textId="18F9D59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WF.KIF.68</w:t>
            </w:r>
          </w:p>
        </w:tc>
        <w:tc>
          <w:tcPr>
            <w:tcW w:w="4253" w:type="dxa"/>
            <w:tcBorders>
              <w:top w:val="nil"/>
              <w:left w:val="nil"/>
              <w:bottom w:val="single" w:sz="4" w:space="0" w:color="auto"/>
              <w:right w:val="single" w:sz="4" w:space="0" w:color="auto"/>
            </w:tcBorders>
            <w:hideMark/>
          </w:tcPr>
          <w:p w14:paraId="2CC64981"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obsługę wszystkich struktur JPK wymaganych w ustawach krajowych (takie jak m in. JPK_V7M, JPK_FA, JPK_KR, JPK_KRPD, JPK CIT i JPK Środki Trwałe).</w:t>
            </w:r>
          </w:p>
        </w:tc>
        <w:tc>
          <w:tcPr>
            <w:tcW w:w="1417" w:type="dxa"/>
            <w:tcBorders>
              <w:top w:val="nil"/>
              <w:left w:val="nil"/>
              <w:bottom w:val="single" w:sz="4" w:space="0" w:color="auto"/>
              <w:right w:val="single" w:sz="4" w:space="0" w:color="auto"/>
            </w:tcBorders>
            <w:noWrap/>
            <w:hideMark/>
          </w:tcPr>
          <w:p w14:paraId="4DFEA923" w14:textId="6443BCB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2B2EE8E" w14:textId="6639A1E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DAB844C" w14:textId="248663E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nil"/>
              <w:left w:val="nil"/>
              <w:bottom w:val="single" w:sz="4" w:space="0" w:color="auto"/>
              <w:right w:val="single" w:sz="4" w:space="0" w:color="auto"/>
            </w:tcBorders>
            <w:noWrap/>
            <w:hideMark/>
          </w:tcPr>
          <w:p w14:paraId="77FF369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4DF318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1948B8F" w14:textId="77777777" w:rsidTr="008770DB">
        <w:trPr>
          <w:trHeight w:val="292"/>
        </w:trPr>
        <w:tc>
          <w:tcPr>
            <w:tcW w:w="1271" w:type="dxa"/>
            <w:tcBorders>
              <w:top w:val="nil"/>
              <w:left w:val="single" w:sz="4" w:space="0" w:color="auto"/>
              <w:bottom w:val="single" w:sz="4" w:space="0" w:color="auto"/>
              <w:right w:val="single" w:sz="4" w:space="0" w:color="auto"/>
            </w:tcBorders>
          </w:tcPr>
          <w:p w14:paraId="6F20584F" w14:textId="160147B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62888B6" w14:textId="2D1A905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WF.KIF.69</w:t>
            </w:r>
          </w:p>
        </w:tc>
        <w:tc>
          <w:tcPr>
            <w:tcW w:w="4253" w:type="dxa"/>
            <w:tcBorders>
              <w:top w:val="nil"/>
              <w:left w:val="nil"/>
              <w:bottom w:val="single" w:sz="4" w:space="0" w:color="auto"/>
              <w:right w:val="single" w:sz="4" w:space="0" w:color="auto"/>
            </w:tcBorders>
            <w:hideMark/>
          </w:tcPr>
          <w:p w14:paraId="2C1168F0"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powinien automatycznie dokonywać walidacji dokumentów pod kątem zgodności z VAT i CIT.</w:t>
            </w:r>
          </w:p>
        </w:tc>
        <w:tc>
          <w:tcPr>
            <w:tcW w:w="1417" w:type="dxa"/>
            <w:tcBorders>
              <w:top w:val="nil"/>
              <w:left w:val="nil"/>
              <w:bottom w:val="single" w:sz="4" w:space="0" w:color="auto"/>
              <w:right w:val="single" w:sz="4" w:space="0" w:color="auto"/>
            </w:tcBorders>
            <w:noWrap/>
            <w:hideMark/>
          </w:tcPr>
          <w:p w14:paraId="32F38938" w14:textId="15AC85F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2A258BA" w14:textId="4C045BC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3E3EE81" w14:textId="790FEA7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A41977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15B95F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DBD204A" w14:textId="77777777" w:rsidTr="008770DB">
        <w:trPr>
          <w:trHeight w:val="292"/>
        </w:trPr>
        <w:tc>
          <w:tcPr>
            <w:tcW w:w="1271" w:type="dxa"/>
            <w:tcBorders>
              <w:top w:val="nil"/>
              <w:left w:val="single" w:sz="4" w:space="0" w:color="auto"/>
              <w:bottom w:val="single" w:sz="4" w:space="0" w:color="auto"/>
              <w:right w:val="single" w:sz="4" w:space="0" w:color="auto"/>
            </w:tcBorders>
          </w:tcPr>
          <w:p w14:paraId="3F3BEA18" w14:textId="5817DDF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ABA9F3B" w14:textId="3FA5305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WF.KIF.70</w:t>
            </w:r>
          </w:p>
        </w:tc>
        <w:tc>
          <w:tcPr>
            <w:tcW w:w="4253" w:type="dxa"/>
            <w:tcBorders>
              <w:top w:val="nil"/>
              <w:left w:val="nil"/>
              <w:bottom w:val="single" w:sz="4" w:space="0" w:color="auto"/>
              <w:right w:val="single" w:sz="4" w:space="0" w:color="auto"/>
            </w:tcBorders>
            <w:hideMark/>
          </w:tcPr>
          <w:p w14:paraId="347B4957"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automatyczną obsługę split payment oraz białą listę podatników.</w:t>
            </w:r>
          </w:p>
        </w:tc>
        <w:tc>
          <w:tcPr>
            <w:tcW w:w="1417" w:type="dxa"/>
            <w:tcBorders>
              <w:top w:val="nil"/>
              <w:left w:val="nil"/>
              <w:bottom w:val="single" w:sz="4" w:space="0" w:color="auto"/>
              <w:right w:val="single" w:sz="4" w:space="0" w:color="auto"/>
            </w:tcBorders>
            <w:noWrap/>
            <w:hideMark/>
          </w:tcPr>
          <w:p w14:paraId="78B95D34" w14:textId="169D00E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F2BA63C" w14:textId="5E40D03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A39827B" w14:textId="20381DB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0B4FACC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AA4577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4DAD5D1" w14:textId="77777777" w:rsidTr="008770DB">
        <w:trPr>
          <w:trHeight w:val="875"/>
        </w:trPr>
        <w:tc>
          <w:tcPr>
            <w:tcW w:w="1271" w:type="dxa"/>
            <w:tcBorders>
              <w:top w:val="nil"/>
              <w:left w:val="single" w:sz="4" w:space="0" w:color="auto"/>
              <w:bottom w:val="single" w:sz="4" w:space="0" w:color="auto"/>
              <w:right w:val="single" w:sz="4" w:space="0" w:color="auto"/>
            </w:tcBorders>
          </w:tcPr>
          <w:p w14:paraId="760B53D4" w14:textId="090F097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3B8C9478" w14:textId="35616FD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WF.KIF.71</w:t>
            </w:r>
          </w:p>
        </w:tc>
        <w:tc>
          <w:tcPr>
            <w:tcW w:w="4253" w:type="dxa"/>
            <w:tcBorders>
              <w:top w:val="nil"/>
              <w:left w:val="nil"/>
              <w:bottom w:val="single" w:sz="4" w:space="0" w:color="auto"/>
              <w:right w:val="single" w:sz="4" w:space="0" w:color="auto"/>
            </w:tcBorders>
            <w:hideMark/>
          </w:tcPr>
          <w:p w14:paraId="1B28946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automatycznie weryfikować kontrahentów w bazach GUS, tzn. pobierać dane o kontrahencie na podstawie wpisanego numeru identyfikacyjnego (REGON, NIP). Zaciągnięte dane moga zostać zmodyfikowane w Systemie przez użytkownika przed ich ostateczną akceptacją i wprowadzeniem do Systemu.</w:t>
            </w:r>
          </w:p>
        </w:tc>
        <w:tc>
          <w:tcPr>
            <w:tcW w:w="1417" w:type="dxa"/>
            <w:tcBorders>
              <w:top w:val="nil"/>
              <w:left w:val="nil"/>
              <w:bottom w:val="single" w:sz="4" w:space="0" w:color="auto"/>
              <w:right w:val="single" w:sz="4" w:space="0" w:color="auto"/>
            </w:tcBorders>
            <w:noWrap/>
            <w:hideMark/>
          </w:tcPr>
          <w:p w14:paraId="7ED271A8" w14:textId="23D7FA9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0469D21" w14:textId="77814E7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A5F4159" w14:textId="7822208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635AF55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3829D5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BCFD56A" w14:textId="77777777" w:rsidTr="008770DB">
        <w:trPr>
          <w:trHeight w:val="292"/>
        </w:trPr>
        <w:tc>
          <w:tcPr>
            <w:tcW w:w="1271" w:type="dxa"/>
            <w:tcBorders>
              <w:top w:val="nil"/>
              <w:left w:val="single" w:sz="4" w:space="0" w:color="auto"/>
              <w:bottom w:val="single" w:sz="4" w:space="0" w:color="auto"/>
              <w:right w:val="single" w:sz="4" w:space="0" w:color="auto"/>
            </w:tcBorders>
          </w:tcPr>
          <w:p w14:paraId="527C042B" w14:textId="47ADE95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A498A24" w14:textId="692F311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WF.KIF.72</w:t>
            </w:r>
          </w:p>
        </w:tc>
        <w:tc>
          <w:tcPr>
            <w:tcW w:w="4253" w:type="dxa"/>
            <w:tcBorders>
              <w:top w:val="nil"/>
              <w:left w:val="nil"/>
              <w:bottom w:val="single" w:sz="4" w:space="0" w:color="auto"/>
              <w:right w:val="single" w:sz="4" w:space="0" w:color="auto"/>
            </w:tcBorders>
            <w:hideMark/>
          </w:tcPr>
          <w:p w14:paraId="02457168" w14:textId="3C0E347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obsługę różnych stawek VAT przewidzianych w ustawie o VAT i różnych typów transakcji.</w:t>
            </w:r>
          </w:p>
        </w:tc>
        <w:tc>
          <w:tcPr>
            <w:tcW w:w="1417" w:type="dxa"/>
            <w:tcBorders>
              <w:top w:val="nil"/>
              <w:left w:val="nil"/>
              <w:bottom w:val="single" w:sz="4" w:space="0" w:color="auto"/>
              <w:right w:val="single" w:sz="4" w:space="0" w:color="auto"/>
            </w:tcBorders>
            <w:noWrap/>
            <w:hideMark/>
          </w:tcPr>
          <w:p w14:paraId="3D1C4C97" w14:textId="2FB59D9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B82D9A4" w14:textId="36ABD55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1B32457" w14:textId="1A32D78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085BBC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582890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09CAF36" w14:textId="77777777" w:rsidTr="008770DB">
        <w:trPr>
          <w:trHeight w:val="292"/>
        </w:trPr>
        <w:tc>
          <w:tcPr>
            <w:tcW w:w="1271" w:type="dxa"/>
            <w:tcBorders>
              <w:top w:val="nil"/>
              <w:left w:val="single" w:sz="4" w:space="0" w:color="auto"/>
              <w:bottom w:val="single" w:sz="4" w:space="0" w:color="auto"/>
              <w:right w:val="single" w:sz="4" w:space="0" w:color="auto"/>
            </w:tcBorders>
          </w:tcPr>
          <w:p w14:paraId="1F882390" w14:textId="71AB2E9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F3B37B9" w14:textId="2150458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WF.KIF.73</w:t>
            </w:r>
          </w:p>
        </w:tc>
        <w:tc>
          <w:tcPr>
            <w:tcW w:w="4253" w:type="dxa"/>
            <w:tcBorders>
              <w:top w:val="nil"/>
              <w:left w:val="nil"/>
              <w:bottom w:val="single" w:sz="4" w:space="0" w:color="auto"/>
              <w:right w:val="single" w:sz="4" w:space="0" w:color="auto"/>
            </w:tcBorders>
            <w:hideMark/>
          </w:tcPr>
          <w:p w14:paraId="3DD5838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automatycznie generować deklaracje VAT UE, wraz z bieżącą aktualizacją.</w:t>
            </w:r>
          </w:p>
        </w:tc>
        <w:tc>
          <w:tcPr>
            <w:tcW w:w="1417" w:type="dxa"/>
            <w:tcBorders>
              <w:top w:val="nil"/>
              <w:left w:val="nil"/>
              <w:bottom w:val="single" w:sz="4" w:space="0" w:color="auto"/>
              <w:right w:val="single" w:sz="4" w:space="0" w:color="auto"/>
            </w:tcBorders>
            <w:noWrap/>
            <w:hideMark/>
          </w:tcPr>
          <w:p w14:paraId="4324C623" w14:textId="656C8EA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ECA027E" w14:textId="25F77F0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4D2079A" w14:textId="684F21A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87A857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F5E52D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685E625" w14:textId="77777777" w:rsidTr="008770DB">
        <w:trPr>
          <w:trHeight w:val="292"/>
        </w:trPr>
        <w:tc>
          <w:tcPr>
            <w:tcW w:w="1271" w:type="dxa"/>
            <w:tcBorders>
              <w:top w:val="nil"/>
              <w:left w:val="single" w:sz="4" w:space="0" w:color="auto"/>
              <w:bottom w:val="single" w:sz="4" w:space="0" w:color="auto"/>
              <w:right w:val="single" w:sz="4" w:space="0" w:color="auto"/>
            </w:tcBorders>
          </w:tcPr>
          <w:p w14:paraId="357F15D8" w14:textId="7C90606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5FA91CB" w14:textId="3C76D2B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WF.KIF.74</w:t>
            </w:r>
          </w:p>
        </w:tc>
        <w:tc>
          <w:tcPr>
            <w:tcW w:w="4253" w:type="dxa"/>
            <w:tcBorders>
              <w:top w:val="nil"/>
              <w:left w:val="nil"/>
              <w:bottom w:val="single" w:sz="4" w:space="0" w:color="auto"/>
              <w:right w:val="single" w:sz="4" w:space="0" w:color="auto"/>
            </w:tcBorders>
            <w:hideMark/>
          </w:tcPr>
          <w:p w14:paraId="38B7F73B"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po akceptacji automatycznie wysyłać JPKi z systemu do US.</w:t>
            </w:r>
          </w:p>
        </w:tc>
        <w:tc>
          <w:tcPr>
            <w:tcW w:w="1417" w:type="dxa"/>
            <w:tcBorders>
              <w:top w:val="nil"/>
              <w:left w:val="nil"/>
              <w:bottom w:val="single" w:sz="4" w:space="0" w:color="auto"/>
              <w:right w:val="single" w:sz="4" w:space="0" w:color="auto"/>
            </w:tcBorders>
            <w:noWrap/>
            <w:hideMark/>
          </w:tcPr>
          <w:p w14:paraId="04946E26" w14:textId="10A9E88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5D76041" w14:textId="22D04B1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D5267DE" w14:textId="0EFF5E7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6D67951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9CFDE0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F922952" w14:textId="77777777" w:rsidTr="008770DB">
        <w:trPr>
          <w:trHeight w:val="292"/>
        </w:trPr>
        <w:tc>
          <w:tcPr>
            <w:tcW w:w="1271" w:type="dxa"/>
            <w:tcBorders>
              <w:top w:val="nil"/>
              <w:left w:val="single" w:sz="4" w:space="0" w:color="auto"/>
              <w:bottom w:val="single" w:sz="4" w:space="0" w:color="auto"/>
              <w:right w:val="single" w:sz="4" w:space="0" w:color="auto"/>
            </w:tcBorders>
          </w:tcPr>
          <w:p w14:paraId="3F944B32" w14:textId="0C05AA4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9DB0258" w14:textId="0332668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WF.KIF.75</w:t>
            </w:r>
          </w:p>
        </w:tc>
        <w:tc>
          <w:tcPr>
            <w:tcW w:w="4253" w:type="dxa"/>
            <w:tcBorders>
              <w:top w:val="nil"/>
              <w:left w:val="nil"/>
              <w:bottom w:val="single" w:sz="4" w:space="0" w:color="auto"/>
              <w:right w:val="single" w:sz="4" w:space="0" w:color="auto"/>
            </w:tcBorders>
            <w:hideMark/>
          </w:tcPr>
          <w:p w14:paraId="31F5A8D6" w14:textId="585A872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automatycznie pobierać UPO z wysłanych JPK.</w:t>
            </w:r>
          </w:p>
        </w:tc>
        <w:tc>
          <w:tcPr>
            <w:tcW w:w="1417" w:type="dxa"/>
            <w:tcBorders>
              <w:top w:val="nil"/>
              <w:left w:val="nil"/>
              <w:bottom w:val="single" w:sz="4" w:space="0" w:color="auto"/>
              <w:right w:val="single" w:sz="4" w:space="0" w:color="auto"/>
            </w:tcBorders>
            <w:noWrap/>
            <w:hideMark/>
          </w:tcPr>
          <w:p w14:paraId="385ADC6E" w14:textId="614B261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84A5A2C" w14:textId="2BDC8EC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0C734C4" w14:textId="21F6E8B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453FFDA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2F296D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20AA2C2" w14:textId="77777777" w:rsidTr="008770DB">
        <w:trPr>
          <w:trHeight w:val="292"/>
        </w:trPr>
        <w:tc>
          <w:tcPr>
            <w:tcW w:w="1271" w:type="dxa"/>
            <w:tcBorders>
              <w:top w:val="nil"/>
              <w:left w:val="single" w:sz="4" w:space="0" w:color="auto"/>
              <w:bottom w:val="single" w:sz="4" w:space="0" w:color="auto"/>
              <w:right w:val="single" w:sz="4" w:space="0" w:color="auto"/>
            </w:tcBorders>
          </w:tcPr>
          <w:p w14:paraId="4C035029" w14:textId="0E8D7CE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5481FDB" w14:textId="196B7F6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WF.KIF.76</w:t>
            </w:r>
          </w:p>
        </w:tc>
        <w:tc>
          <w:tcPr>
            <w:tcW w:w="4253" w:type="dxa"/>
            <w:tcBorders>
              <w:top w:val="nil"/>
              <w:left w:val="nil"/>
              <w:bottom w:val="single" w:sz="4" w:space="0" w:color="auto"/>
              <w:right w:val="single" w:sz="4" w:space="0" w:color="auto"/>
            </w:tcBorders>
            <w:hideMark/>
          </w:tcPr>
          <w:p w14:paraId="4AFAF225"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wgląd i wydruki z historii wszystkich rozrachunków.</w:t>
            </w:r>
          </w:p>
        </w:tc>
        <w:tc>
          <w:tcPr>
            <w:tcW w:w="1417" w:type="dxa"/>
            <w:tcBorders>
              <w:top w:val="nil"/>
              <w:left w:val="nil"/>
              <w:bottom w:val="single" w:sz="4" w:space="0" w:color="auto"/>
              <w:right w:val="single" w:sz="4" w:space="0" w:color="auto"/>
            </w:tcBorders>
            <w:noWrap/>
            <w:hideMark/>
          </w:tcPr>
          <w:p w14:paraId="18284A43" w14:textId="1B00208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26ED4C5" w14:textId="475DA28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CB5B77E" w14:textId="3CEE062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424D3DB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8460A6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84F18A6" w14:textId="77777777" w:rsidTr="008770DB">
        <w:trPr>
          <w:trHeight w:val="292"/>
        </w:trPr>
        <w:tc>
          <w:tcPr>
            <w:tcW w:w="1271" w:type="dxa"/>
            <w:tcBorders>
              <w:top w:val="nil"/>
              <w:left w:val="single" w:sz="4" w:space="0" w:color="auto"/>
              <w:bottom w:val="single" w:sz="4" w:space="0" w:color="auto"/>
              <w:right w:val="single" w:sz="4" w:space="0" w:color="auto"/>
            </w:tcBorders>
          </w:tcPr>
          <w:p w14:paraId="3352C335" w14:textId="4A70731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D12B7EF" w14:textId="7C6E6CD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WF.KIF.77</w:t>
            </w:r>
          </w:p>
        </w:tc>
        <w:tc>
          <w:tcPr>
            <w:tcW w:w="4253" w:type="dxa"/>
            <w:tcBorders>
              <w:top w:val="nil"/>
              <w:left w:val="nil"/>
              <w:bottom w:val="single" w:sz="4" w:space="0" w:color="auto"/>
              <w:right w:val="single" w:sz="4" w:space="0" w:color="auto"/>
            </w:tcBorders>
            <w:hideMark/>
          </w:tcPr>
          <w:p w14:paraId="2226FBE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automatycznego tworzenia i rozliczania rozrachunków.</w:t>
            </w:r>
          </w:p>
        </w:tc>
        <w:tc>
          <w:tcPr>
            <w:tcW w:w="1417" w:type="dxa"/>
            <w:tcBorders>
              <w:top w:val="nil"/>
              <w:left w:val="nil"/>
              <w:bottom w:val="single" w:sz="4" w:space="0" w:color="auto"/>
              <w:right w:val="single" w:sz="4" w:space="0" w:color="auto"/>
            </w:tcBorders>
            <w:noWrap/>
            <w:hideMark/>
          </w:tcPr>
          <w:p w14:paraId="4C9BA477" w14:textId="6EECF0B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7FBCCFC" w14:textId="6E31377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A013C41" w14:textId="1C482D3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6C7146F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0BCDBF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22D1F53" w14:textId="77777777" w:rsidTr="008770DB">
        <w:trPr>
          <w:trHeight w:val="292"/>
        </w:trPr>
        <w:tc>
          <w:tcPr>
            <w:tcW w:w="1271" w:type="dxa"/>
            <w:tcBorders>
              <w:top w:val="nil"/>
              <w:left w:val="single" w:sz="4" w:space="0" w:color="auto"/>
              <w:bottom w:val="single" w:sz="4" w:space="0" w:color="auto"/>
              <w:right w:val="single" w:sz="4" w:space="0" w:color="auto"/>
            </w:tcBorders>
          </w:tcPr>
          <w:p w14:paraId="1066EBD3" w14:textId="2A7104C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D717F8F" w14:textId="63AA1EA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WF.KIF.78</w:t>
            </w:r>
          </w:p>
        </w:tc>
        <w:tc>
          <w:tcPr>
            <w:tcW w:w="4253" w:type="dxa"/>
            <w:tcBorders>
              <w:top w:val="nil"/>
              <w:left w:val="nil"/>
              <w:bottom w:val="single" w:sz="4" w:space="0" w:color="auto"/>
              <w:right w:val="single" w:sz="4" w:space="0" w:color="auto"/>
            </w:tcBorders>
            <w:hideMark/>
          </w:tcPr>
          <w:p w14:paraId="5637501D"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zapewnia możliwość utworzenia i rozliczenia rozrachunku "ręcznie", poprzez ingerencję użytkownika. </w:t>
            </w:r>
          </w:p>
        </w:tc>
        <w:tc>
          <w:tcPr>
            <w:tcW w:w="1417" w:type="dxa"/>
            <w:tcBorders>
              <w:top w:val="nil"/>
              <w:left w:val="nil"/>
              <w:bottom w:val="single" w:sz="4" w:space="0" w:color="auto"/>
              <w:right w:val="single" w:sz="4" w:space="0" w:color="auto"/>
            </w:tcBorders>
            <w:noWrap/>
            <w:hideMark/>
          </w:tcPr>
          <w:p w14:paraId="23094719" w14:textId="12DCCC7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B0AB001" w14:textId="712A887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5F94666" w14:textId="6BF9D91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70E995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61E444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CE22E15" w14:textId="77777777" w:rsidTr="008770DB">
        <w:trPr>
          <w:trHeight w:val="1190"/>
        </w:trPr>
        <w:tc>
          <w:tcPr>
            <w:tcW w:w="1271" w:type="dxa"/>
            <w:tcBorders>
              <w:top w:val="nil"/>
              <w:left w:val="single" w:sz="4" w:space="0" w:color="auto"/>
              <w:bottom w:val="single" w:sz="4" w:space="0" w:color="auto"/>
              <w:right w:val="single" w:sz="4" w:space="0" w:color="auto"/>
            </w:tcBorders>
          </w:tcPr>
          <w:p w14:paraId="043DA298" w14:textId="2FB07D6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8175EFC" w14:textId="12DEB11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WF.KIF.79</w:t>
            </w:r>
          </w:p>
        </w:tc>
        <w:tc>
          <w:tcPr>
            <w:tcW w:w="4253" w:type="dxa"/>
            <w:tcBorders>
              <w:top w:val="nil"/>
              <w:left w:val="nil"/>
              <w:bottom w:val="single" w:sz="4" w:space="0" w:color="auto"/>
              <w:right w:val="single" w:sz="4" w:space="0" w:color="auto"/>
            </w:tcBorders>
            <w:hideMark/>
          </w:tcPr>
          <w:p w14:paraId="63A3CD59"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 procesie tworzenia i rozliczania rozrachunków muszą być odwzorowane następujące zależności (relacje):</w:t>
            </w:r>
            <w:r w:rsidRPr="00762001">
              <w:rPr>
                <w:rFonts w:ascii="Aptos Narrow" w:eastAsia="Times New Roman" w:hAnsi="Aptos Narrow" w:cs="Times New Roman"/>
                <w:color w:val="000000"/>
                <w:kern w:val="0"/>
                <w:sz w:val="18"/>
                <w:szCs w:val="18"/>
                <w:lang w:eastAsia="pl-PL"/>
                <w14:ligatures w14:val="none"/>
              </w:rPr>
              <w:br/>
              <w:t>- jeden rozrachunek jeden dokument rozliczający,</w:t>
            </w:r>
            <w:r w:rsidRPr="00762001">
              <w:rPr>
                <w:rFonts w:ascii="Aptos Narrow" w:eastAsia="Times New Roman" w:hAnsi="Aptos Narrow" w:cs="Times New Roman"/>
                <w:color w:val="000000"/>
                <w:kern w:val="0"/>
                <w:sz w:val="18"/>
                <w:szCs w:val="18"/>
                <w:lang w:eastAsia="pl-PL"/>
                <w14:ligatures w14:val="none"/>
              </w:rPr>
              <w:br/>
              <w:t>- jeden rozrachunek wiele dokumentów rozliczających,</w:t>
            </w:r>
            <w:r w:rsidRPr="00762001">
              <w:rPr>
                <w:rFonts w:ascii="Aptos Narrow" w:eastAsia="Times New Roman" w:hAnsi="Aptos Narrow" w:cs="Times New Roman"/>
                <w:color w:val="000000"/>
                <w:kern w:val="0"/>
                <w:sz w:val="18"/>
                <w:szCs w:val="18"/>
                <w:lang w:eastAsia="pl-PL"/>
                <w14:ligatures w14:val="none"/>
              </w:rPr>
              <w:br/>
              <w:t>- wiele rozrachunków jeden dokument rozliczający.</w:t>
            </w:r>
          </w:p>
        </w:tc>
        <w:tc>
          <w:tcPr>
            <w:tcW w:w="1417" w:type="dxa"/>
            <w:tcBorders>
              <w:top w:val="nil"/>
              <w:left w:val="nil"/>
              <w:bottom w:val="single" w:sz="4" w:space="0" w:color="auto"/>
              <w:right w:val="single" w:sz="4" w:space="0" w:color="auto"/>
            </w:tcBorders>
            <w:noWrap/>
            <w:hideMark/>
          </w:tcPr>
          <w:p w14:paraId="1E09CD70" w14:textId="3B9BEB0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14ABDEB" w14:textId="07C1C67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91B100F" w14:textId="679485E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1E440F8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4138BA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01DB0FA" w14:textId="77777777" w:rsidTr="008770DB">
        <w:trPr>
          <w:trHeight w:val="583"/>
        </w:trPr>
        <w:tc>
          <w:tcPr>
            <w:tcW w:w="1271" w:type="dxa"/>
            <w:tcBorders>
              <w:top w:val="nil"/>
              <w:left w:val="single" w:sz="4" w:space="0" w:color="auto"/>
              <w:bottom w:val="single" w:sz="4" w:space="0" w:color="auto"/>
              <w:right w:val="single" w:sz="4" w:space="0" w:color="auto"/>
            </w:tcBorders>
          </w:tcPr>
          <w:p w14:paraId="1C1453A7" w14:textId="0E29064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3C0ECB59" w14:textId="011EF7C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WF.KIF.80</w:t>
            </w:r>
          </w:p>
        </w:tc>
        <w:tc>
          <w:tcPr>
            <w:tcW w:w="4253" w:type="dxa"/>
            <w:tcBorders>
              <w:top w:val="nil"/>
              <w:left w:val="nil"/>
              <w:bottom w:val="single" w:sz="4" w:space="0" w:color="auto"/>
              <w:right w:val="single" w:sz="4" w:space="0" w:color="auto"/>
            </w:tcBorders>
            <w:hideMark/>
          </w:tcPr>
          <w:p w14:paraId="1E9BE894"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Stan rozrachunku musi być prezentowany przez System na bieżąco z jednoczesną informacją o wysokości kwoty pozostającej do zapłaty lub należności (nadpłaty) - saldo dwustronne.</w:t>
            </w:r>
          </w:p>
        </w:tc>
        <w:tc>
          <w:tcPr>
            <w:tcW w:w="1417" w:type="dxa"/>
            <w:tcBorders>
              <w:top w:val="nil"/>
              <w:left w:val="nil"/>
              <w:bottom w:val="single" w:sz="4" w:space="0" w:color="auto"/>
              <w:right w:val="single" w:sz="4" w:space="0" w:color="auto"/>
            </w:tcBorders>
            <w:noWrap/>
            <w:hideMark/>
          </w:tcPr>
          <w:p w14:paraId="5E364809" w14:textId="47E182E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D992C9D" w14:textId="2FE6EA7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3766C0A" w14:textId="316884A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511BB59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F133D2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89ED0B6" w14:textId="77777777" w:rsidTr="008770DB">
        <w:trPr>
          <w:trHeight w:val="3193"/>
        </w:trPr>
        <w:tc>
          <w:tcPr>
            <w:tcW w:w="1271" w:type="dxa"/>
            <w:tcBorders>
              <w:top w:val="nil"/>
              <w:left w:val="single" w:sz="4" w:space="0" w:color="auto"/>
              <w:bottom w:val="single" w:sz="4" w:space="0" w:color="auto"/>
              <w:right w:val="single" w:sz="4" w:space="0" w:color="auto"/>
            </w:tcBorders>
          </w:tcPr>
          <w:p w14:paraId="4B9A61AB" w14:textId="0B041F0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E1B15F3" w14:textId="146396B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WF.KIF.81</w:t>
            </w:r>
          </w:p>
        </w:tc>
        <w:tc>
          <w:tcPr>
            <w:tcW w:w="4253" w:type="dxa"/>
            <w:tcBorders>
              <w:top w:val="nil"/>
              <w:left w:val="nil"/>
              <w:bottom w:val="single" w:sz="4" w:space="0" w:color="auto"/>
              <w:right w:val="single" w:sz="4" w:space="0" w:color="auto"/>
            </w:tcBorders>
            <w:hideMark/>
          </w:tcPr>
          <w:p w14:paraId="5025EEC8"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wiekowania rozrachunków, zgodnie z przedziałami wiekowymi definiowanymi przez użytkownika, w szczególności:</w:t>
            </w:r>
            <w:r w:rsidRPr="00762001">
              <w:rPr>
                <w:rFonts w:ascii="Aptos Narrow" w:eastAsia="Times New Roman" w:hAnsi="Aptos Narrow" w:cs="Times New Roman"/>
                <w:color w:val="000000"/>
                <w:kern w:val="0"/>
                <w:sz w:val="18"/>
                <w:szCs w:val="18"/>
                <w:lang w:eastAsia="pl-PL"/>
                <w14:ligatures w14:val="none"/>
              </w:rPr>
              <w:br/>
              <w:t>- z uwzględnieniem terminu zapłaty (przeterminowane i nieprzeterminowane),</w:t>
            </w:r>
            <w:r w:rsidRPr="00762001">
              <w:rPr>
                <w:rFonts w:ascii="Aptos Narrow" w:eastAsia="Times New Roman" w:hAnsi="Aptos Narrow" w:cs="Times New Roman"/>
                <w:color w:val="000000"/>
                <w:kern w:val="0"/>
                <w:sz w:val="18"/>
                <w:szCs w:val="18"/>
                <w:lang w:eastAsia="pl-PL"/>
                <w14:ligatures w14:val="none"/>
              </w:rPr>
              <w:br/>
              <w:t xml:space="preserve">- z uwzględnieniem ich wymagalności (krótko, długoterminowe zgodnie z definicją ustawy o rachunkowości), </w:t>
            </w:r>
            <w:r w:rsidRPr="00762001">
              <w:rPr>
                <w:rFonts w:ascii="Aptos Narrow" w:eastAsia="Times New Roman" w:hAnsi="Aptos Narrow" w:cs="Times New Roman"/>
                <w:color w:val="000000"/>
                <w:kern w:val="0"/>
                <w:sz w:val="18"/>
                <w:szCs w:val="18"/>
                <w:lang w:eastAsia="pl-PL"/>
                <w14:ligatures w14:val="none"/>
              </w:rPr>
              <w:br/>
              <w:t>- z uwzględnieniem odpisów aktualizujących.</w:t>
            </w:r>
            <w:r w:rsidRPr="00762001">
              <w:rPr>
                <w:rFonts w:ascii="Aptos Narrow" w:eastAsia="Times New Roman" w:hAnsi="Aptos Narrow" w:cs="Times New Roman"/>
                <w:color w:val="000000"/>
                <w:kern w:val="0"/>
                <w:sz w:val="18"/>
                <w:szCs w:val="18"/>
                <w:lang w:eastAsia="pl-PL"/>
                <w14:ligatures w14:val="none"/>
              </w:rPr>
              <w:br/>
              <w:t>System musi posiadać możliwość:</w:t>
            </w:r>
            <w:r w:rsidRPr="00762001">
              <w:rPr>
                <w:rFonts w:ascii="Aptos Narrow" w:eastAsia="Times New Roman" w:hAnsi="Aptos Narrow" w:cs="Times New Roman"/>
                <w:color w:val="000000"/>
                <w:kern w:val="0"/>
                <w:sz w:val="18"/>
                <w:szCs w:val="18"/>
                <w:lang w:eastAsia="pl-PL"/>
                <w14:ligatures w14:val="none"/>
              </w:rPr>
              <w:br/>
              <w:t>- wystawiania wezwań do zapłaty, dotyczących należności, których termin płatności minął wraz z naliczaniem odsetek za okres zwłoki,</w:t>
            </w:r>
            <w:r w:rsidRPr="00762001">
              <w:rPr>
                <w:rFonts w:ascii="Aptos Narrow" w:eastAsia="Times New Roman" w:hAnsi="Aptos Narrow" w:cs="Times New Roman"/>
                <w:color w:val="000000"/>
                <w:kern w:val="0"/>
                <w:sz w:val="18"/>
                <w:szCs w:val="18"/>
                <w:lang w:eastAsia="pl-PL"/>
                <w14:ligatures w14:val="none"/>
              </w:rPr>
              <w:br/>
              <w:t>- ustawienia daty dziennej, kiedy System ma sygnalizować zbliżający się termin płatności należności,</w:t>
            </w:r>
            <w:r w:rsidRPr="00762001">
              <w:rPr>
                <w:rFonts w:ascii="Aptos Narrow" w:eastAsia="Times New Roman" w:hAnsi="Aptos Narrow" w:cs="Times New Roman"/>
                <w:color w:val="000000"/>
                <w:kern w:val="0"/>
                <w:sz w:val="18"/>
                <w:szCs w:val="18"/>
                <w:lang w:eastAsia="pl-PL"/>
                <w14:ligatures w14:val="none"/>
              </w:rPr>
              <w:br/>
              <w:t>- automatycznej sygnalizacji następnego dnia, po upływie terminu płatności należności i automatycznego wystawienia wezwania do zapłaty.</w:t>
            </w:r>
          </w:p>
        </w:tc>
        <w:tc>
          <w:tcPr>
            <w:tcW w:w="1417" w:type="dxa"/>
            <w:tcBorders>
              <w:top w:val="nil"/>
              <w:left w:val="nil"/>
              <w:bottom w:val="single" w:sz="4" w:space="0" w:color="auto"/>
              <w:right w:val="single" w:sz="4" w:space="0" w:color="auto"/>
            </w:tcBorders>
            <w:noWrap/>
            <w:hideMark/>
          </w:tcPr>
          <w:p w14:paraId="5A4650E3" w14:textId="11B6E51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A834FF4" w14:textId="48BCC18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699F353" w14:textId="307FBA6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6B188F5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83FF4C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01BA5E52" w14:textId="77777777" w:rsidTr="008770DB">
        <w:trPr>
          <w:trHeight w:val="1458"/>
        </w:trPr>
        <w:tc>
          <w:tcPr>
            <w:tcW w:w="1271" w:type="dxa"/>
            <w:tcBorders>
              <w:top w:val="nil"/>
              <w:left w:val="single" w:sz="4" w:space="0" w:color="auto"/>
              <w:bottom w:val="single" w:sz="4" w:space="0" w:color="auto"/>
              <w:right w:val="single" w:sz="4" w:space="0" w:color="auto"/>
            </w:tcBorders>
          </w:tcPr>
          <w:p w14:paraId="79842667" w14:textId="6C33F3D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3FB99C1A" w14:textId="27260B1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WF.KIF.82</w:t>
            </w:r>
          </w:p>
        </w:tc>
        <w:tc>
          <w:tcPr>
            <w:tcW w:w="4253" w:type="dxa"/>
            <w:tcBorders>
              <w:top w:val="nil"/>
              <w:left w:val="nil"/>
              <w:bottom w:val="single" w:sz="4" w:space="0" w:color="auto"/>
              <w:right w:val="single" w:sz="4" w:space="0" w:color="auto"/>
            </w:tcBorders>
            <w:hideMark/>
          </w:tcPr>
          <w:p w14:paraId="4EA65DF2"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naliczania odsetek (zgodnie z obowiązującymi stawkami oraz ich póź. zmianami) od nieuregulowanych tytułów i ich zapisu księgowego za okresy sprawozdawcze (np. za okresy kwartalne). Okres naliczania określa użytkownik (np. na dowolny dzień). Możliwość naliczania odsetek również w opcji proporcjonalnego rozliczenia wpłaconej kwoty w pierwszej kolejności na odsetki. System umożliwia również automatyczne wystawienie Polecenia księgowania wg określonego wzoru, a po jego zatwierdzeniu, ujęcie go w księgach rachunkowych.</w:t>
            </w:r>
          </w:p>
        </w:tc>
        <w:tc>
          <w:tcPr>
            <w:tcW w:w="1417" w:type="dxa"/>
            <w:tcBorders>
              <w:top w:val="nil"/>
              <w:left w:val="nil"/>
              <w:bottom w:val="single" w:sz="4" w:space="0" w:color="auto"/>
              <w:right w:val="single" w:sz="4" w:space="0" w:color="auto"/>
            </w:tcBorders>
            <w:noWrap/>
            <w:hideMark/>
          </w:tcPr>
          <w:p w14:paraId="5F6EF836" w14:textId="2F1F2F2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96D5E5C" w14:textId="22E1E65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F350DA7" w14:textId="5D4C0BC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15997E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526849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303A660" w14:textId="77777777" w:rsidTr="008770DB">
        <w:trPr>
          <w:trHeight w:val="3330"/>
        </w:trPr>
        <w:tc>
          <w:tcPr>
            <w:tcW w:w="1271" w:type="dxa"/>
            <w:tcBorders>
              <w:top w:val="nil"/>
              <w:left w:val="single" w:sz="4" w:space="0" w:color="auto"/>
              <w:bottom w:val="single" w:sz="4" w:space="0" w:color="auto"/>
              <w:right w:val="single" w:sz="4" w:space="0" w:color="auto"/>
            </w:tcBorders>
          </w:tcPr>
          <w:p w14:paraId="76A02861" w14:textId="4B5BE07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65C116C0" w14:textId="0F5CCFE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WF.KIF.83</w:t>
            </w:r>
          </w:p>
        </w:tc>
        <w:tc>
          <w:tcPr>
            <w:tcW w:w="4253" w:type="dxa"/>
            <w:tcBorders>
              <w:top w:val="nil"/>
              <w:left w:val="nil"/>
              <w:bottom w:val="single" w:sz="4" w:space="0" w:color="auto"/>
              <w:right w:val="single" w:sz="4" w:space="0" w:color="auto"/>
            </w:tcBorders>
            <w:hideMark/>
          </w:tcPr>
          <w:p w14:paraId="3B92AEF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w szczególności musi umożliwić dokonanie analizy rozrachunków z tytułu należności i zobowiązań w różnych przekrojach, np.:</w:t>
            </w:r>
            <w:r w:rsidRPr="00762001">
              <w:rPr>
                <w:rFonts w:ascii="Aptos Narrow" w:eastAsia="Times New Roman" w:hAnsi="Aptos Narrow" w:cs="Times New Roman"/>
                <w:color w:val="000000"/>
                <w:kern w:val="0"/>
                <w:sz w:val="18"/>
                <w:szCs w:val="18"/>
                <w:lang w:eastAsia="pl-PL"/>
                <w14:ligatures w14:val="none"/>
              </w:rPr>
              <w:br/>
              <w:t>- według rodzaju rozrachunku,</w:t>
            </w:r>
            <w:r w:rsidRPr="00762001">
              <w:rPr>
                <w:rFonts w:ascii="Aptos Narrow" w:eastAsia="Times New Roman" w:hAnsi="Aptos Narrow" w:cs="Times New Roman"/>
                <w:color w:val="000000"/>
                <w:kern w:val="0"/>
                <w:sz w:val="18"/>
                <w:szCs w:val="18"/>
                <w:lang w:eastAsia="pl-PL"/>
                <w14:ligatures w14:val="none"/>
              </w:rPr>
              <w:br/>
              <w:t>- według typu rozrachunku,</w:t>
            </w:r>
            <w:r w:rsidRPr="00762001">
              <w:rPr>
                <w:rFonts w:ascii="Aptos Narrow" w:eastAsia="Times New Roman" w:hAnsi="Aptos Narrow" w:cs="Times New Roman"/>
                <w:color w:val="000000"/>
                <w:kern w:val="0"/>
                <w:sz w:val="18"/>
                <w:szCs w:val="18"/>
                <w:lang w:eastAsia="pl-PL"/>
                <w14:ligatures w14:val="none"/>
              </w:rPr>
              <w:br/>
              <w:t>- według kontrahenta, pracownika,</w:t>
            </w:r>
            <w:r w:rsidRPr="00762001">
              <w:rPr>
                <w:rFonts w:ascii="Aptos Narrow" w:eastAsia="Times New Roman" w:hAnsi="Aptos Narrow" w:cs="Times New Roman"/>
                <w:color w:val="000000"/>
                <w:kern w:val="0"/>
                <w:sz w:val="18"/>
                <w:szCs w:val="18"/>
                <w:lang w:eastAsia="pl-PL"/>
                <w14:ligatures w14:val="none"/>
              </w:rPr>
              <w:br/>
              <w:t>- według klasyfikacji w układzie rodzajowym i zadaniowym,</w:t>
            </w:r>
            <w:r w:rsidRPr="00762001">
              <w:rPr>
                <w:rFonts w:ascii="Aptos Narrow" w:eastAsia="Times New Roman" w:hAnsi="Aptos Narrow" w:cs="Times New Roman"/>
                <w:color w:val="000000"/>
                <w:kern w:val="0"/>
                <w:sz w:val="18"/>
                <w:szCs w:val="18"/>
                <w:lang w:eastAsia="pl-PL"/>
                <w14:ligatures w14:val="none"/>
              </w:rPr>
              <w:br/>
              <w:t>- według grupy lub kilku grup kontrahentów,</w:t>
            </w:r>
            <w:r w:rsidRPr="00762001">
              <w:rPr>
                <w:rFonts w:ascii="Aptos Narrow" w:eastAsia="Times New Roman" w:hAnsi="Aptos Narrow" w:cs="Times New Roman"/>
                <w:color w:val="000000"/>
                <w:kern w:val="0"/>
                <w:sz w:val="18"/>
                <w:szCs w:val="18"/>
                <w:lang w:eastAsia="pl-PL"/>
                <w14:ligatures w14:val="none"/>
              </w:rPr>
              <w:br/>
              <w:t>- z uwzględnieniem terminów płatności,</w:t>
            </w:r>
            <w:r w:rsidRPr="00762001">
              <w:rPr>
                <w:rFonts w:ascii="Aptos Narrow" w:eastAsia="Times New Roman" w:hAnsi="Aptos Narrow" w:cs="Times New Roman"/>
                <w:color w:val="000000"/>
                <w:kern w:val="0"/>
                <w:sz w:val="18"/>
                <w:szCs w:val="18"/>
                <w:lang w:eastAsia="pl-PL"/>
                <w14:ligatures w14:val="none"/>
              </w:rPr>
              <w:br/>
              <w:t xml:space="preserve">- monitorowanie należności pod kątem terminów wymagalności, </w:t>
            </w:r>
            <w:r w:rsidRPr="00762001">
              <w:rPr>
                <w:rFonts w:ascii="Aptos Narrow" w:eastAsia="Times New Roman" w:hAnsi="Aptos Narrow" w:cs="Times New Roman"/>
                <w:color w:val="000000"/>
                <w:kern w:val="0"/>
                <w:sz w:val="18"/>
                <w:szCs w:val="18"/>
                <w:lang w:eastAsia="pl-PL"/>
                <w14:ligatures w14:val="none"/>
              </w:rPr>
              <w:br/>
              <w:t>- monitorowanie zobowiązań pod kątem zapadalności,</w:t>
            </w:r>
            <w:r w:rsidRPr="00762001">
              <w:rPr>
                <w:rFonts w:ascii="Aptos Narrow" w:eastAsia="Times New Roman" w:hAnsi="Aptos Narrow" w:cs="Times New Roman"/>
                <w:color w:val="000000"/>
                <w:kern w:val="0"/>
                <w:sz w:val="18"/>
                <w:szCs w:val="18"/>
                <w:lang w:eastAsia="pl-PL"/>
                <w14:ligatures w14:val="none"/>
              </w:rPr>
              <w:br/>
              <w:t>- na dowolnie wybrany dzień (uwzględniając stan na wybrany dzień).</w:t>
            </w:r>
          </w:p>
        </w:tc>
        <w:tc>
          <w:tcPr>
            <w:tcW w:w="1417" w:type="dxa"/>
            <w:tcBorders>
              <w:top w:val="nil"/>
              <w:left w:val="nil"/>
              <w:bottom w:val="single" w:sz="4" w:space="0" w:color="auto"/>
              <w:right w:val="single" w:sz="4" w:space="0" w:color="auto"/>
            </w:tcBorders>
            <w:noWrap/>
            <w:hideMark/>
          </w:tcPr>
          <w:p w14:paraId="054F7488" w14:textId="5A61B3C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F030E17" w14:textId="4F4EA11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436325D" w14:textId="2112884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E36F30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D1613D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09BE5FF" w14:textId="77777777" w:rsidTr="008770DB">
        <w:trPr>
          <w:trHeight w:val="583"/>
        </w:trPr>
        <w:tc>
          <w:tcPr>
            <w:tcW w:w="1271" w:type="dxa"/>
            <w:tcBorders>
              <w:top w:val="nil"/>
              <w:left w:val="single" w:sz="4" w:space="0" w:color="auto"/>
              <w:bottom w:val="single" w:sz="4" w:space="0" w:color="auto"/>
              <w:right w:val="single" w:sz="4" w:space="0" w:color="auto"/>
            </w:tcBorders>
          </w:tcPr>
          <w:p w14:paraId="56CBA2AE" w14:textId="526EE4A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E127C1B" w14:textId="17F2C06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WF.KIF.84</w:t>
            </w:r>
          </w:p>
        </w:tc>
        <w:tc>
          <w:tcPr>
            <w:tcW w:w="4253" w:type="dxa"/>
            <w:tcBorders>
              <w:top w:val="nil"/>
              <w:left w:val="nil"/>
              <w:bottom w:val="single" w:sz="4" w:space="0" w:color="auto"/>
              <w:right w:val="single" w:sz="4" w:space="0" w:color="auto"/>
            </w:tcBorders>
            <w:hideMark/>
          </w:tcPr>
          <w:p w14:paraId="162FD960"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umożliwia użytkownikowi zmianę/aktualizację terminu rozliczenia rozrachunku z zachowaniem informacji o dokonanych modyfikacjach. </w:t>
            </w:r>
          </w:p>
        </w:tc>
        <w:tc>
          <w:tcPr>
            <w:tcW w:w="1417" w:type="dxa"/>
            <w:tcBorders>
              <w:top w:val="nil"/>
              <w:left w:val="nil"/>
              <w:bottom w:val="single" w:sz="4" w:space="0" w:color="auto"/>
              <w:right w:val="single" w:sz="4" w:space="0" w:color="auto"/>
            </w:tcBorders>
            <w:noWrap/>
            <w:hideMark/>
          </w:tcPr>
          <w:p w14:paraId="44B2E8E1" w14:textId="713BB33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C9C4137" w14:textId="1685B1E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E9CD1A3" w14:textId="4621754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123222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BE1CDA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D840199" w14:textId="77777777" w:rsidTr="008770DB">
        <w:trPr>
          <w:trHeight w:val="600"/>
        </w:trPr>
        <w:tc>
          <w:tcPr>
            <w:tcW w:w="1271" w:type="dxa"/>
            <w:tcBorders>
              <w:top w:val="nil"/>
              <w:left w:val="single" w:sz="4" w:space="0" w:color="auto"/>
              <w:bottom w:val="single" w:sz="4" w:space="0" w:color="auto"/>
              <w:right w:val="single" w:sz="4" w:space="0" w:color="auto"/>
            </w:tcBorders>
          </w:tcPr>
          <w:p w14:paraId="1BC1B36E" w14:textId="58D7676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7D35AE0" w14:textId="05B2144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WF.KIF.85</w:t>
            </w:r>
          </w:p>
        </w:tc>
        <w:tc>
          <w:tcPr>
            <w:tcW w:w="4253" w:type="dxa"/>
            <w:tcBorders>
              <w:top w:val="nil"/>
              <w:left w:val="nil"/>
              <w:bottom w:val="single" w:sz="4" w:space="0" w:color="auto"/>
              <w:right w:val="single" w:sz="4" w:space="0" w:color="auto"/>
            </w:tcBorders>
            <w:hideMark/>
          </w:tcPr>
          <w:p w14:paraId="62522B26"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generowanie potwierdzenia sald z uwzględnieniem ewidencji bilansowej oraz pozabilansowej w układzie (z wykorzystaniem) klasyfikatorów na dowolnie wybrany dzień (uwzględniając stan na wybrany dzień).</w:t>
            </w:r>
          </w:p>
        </w:tc>
        <w:tc>
          <w:tcPr>
            <w:tcW w:w="1417" w:type="dxa"/>
            <w:tcBorders>
              <w:top w:val="nil"/>
              <w:left w:val="nil"/>
              <w:bottom w:val="single" w:sz="4" w:space="0" w:color="auto"/>
              <w:right w:val="single" w:sz="4" w:space="0" w:color="auto"/>
            </w:tcBorders>
            <w:noWrap/>
            <w:hideMark/>
          </w:tcPr>
          <w:p w14:paraId="054E409A" w14:textId="1A57F6F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7E49A22" w14:textId="2206A6D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261107B9" w14:textId="221AC42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6620B6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A5BC43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E4BA266" w14:textId="77777777" w:rsidTr="008770DB">
        <w:trPr>
          <w:trHeight w:val="292"/>
        </w:trPr>
        <w:tc>
          <w:tcPr>
            <w:tcW w:w="1271" w:type="dxa"/>
            <w:tcBorders>
              <w:top w:val="nil"/>
              <w:left w:val="single" w:sz="4" w:space="0" w:color="auto"/>
              <w:bottom w:val="single" w:sz="4" w:space="0" w:color="auto"/>
              <w:right w:val="single" w:sz="4" w:space="0" w:color="auto"/>
            </w:tcBorders>
          </w:tcPr>
          <w:p w14:paraId="195565B5" w14:textId="60426EC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C3E0F37" w14:textId="3BB4921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WF.KIF.86</w:t>
            </w:r>
          </w:p>
        </w:tc>
        <w:tc>
          <w:tcPr>
            <w:tcW w:w="4253" w:type="dxa"/>
            <w:tcBorders>
              <w:top w:val="nil"/>
              <w:left w:val="nil"/>
              <w:bottom w:val="single" w:sz="4" w:space="0" w:color="auto"/>
              <w:right w:val="single" w:sz="4" w:space="0" w:color="auto"/>
            </w:tcBorders>
            <w:hideMark/>
          </w:tcPr>
          <w:p w14:paraId="23DA9982"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elektroniczną akceptację potwierdzenia salda oraz wysyłkę do kontrahentów.</w:t>
            </w:r>
          </w:p>
        </w:tc>
        <w:tc>
          <w:tcPr>
            <w:tcW w:w="1417" w:type="dxa"/>
            <w:tcBorders>
              <w:top w:val="nil"/>
              <w:left w:val="nil"/>
              <w:bottom w:val="single" w:sz="4" w:space="0" w:color="auto"/>
              <w:right w:val="single" w:sz="4" w:space="0" w:color="auto"/>
            </w:tcBorders>
            <w:noWrap/>
            <w:hideMark/>
          </w:tcPr>
          <w:p w14:paraId="143FD2B1" w14:textId="3BAB1AD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F212B54" w14:textId="743C2BB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F828832" w14:textId="5D9F30D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DAFD35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D4B56B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7AB529D" w14:textId="77777777" w:rsidTr="008770DB">
        <w:trPr>
          <w:trHeight w:val="292"/>
        </w:trPr>
        <w:tc>
          <w:tcPr>
            <w:tcW w:w="1271" w:type="dxa"/>
            <w:tcBorders>
              <w:top w:val="nil"/>
              <w:left w:val="single" w:sz="4" w:space="0" w:color="auto"/>
              <w:bottom w:val="single" w:sz="4" w:space="0" w:color="auto"/>
              <w:right w:val="single" w:sz="4" w:space="0" w:color="auto"/>
            </w:tcBorders>
          </w:tcPr>
          <w:p w14:paraId="0FFBF0E7" w14:textId="676FC43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6A1E1B2" w14:textId="0E19D48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WF.KIF.87</w:t>
            </w:r>
          </w:p>
        </w:tc>
        <w:tc>
          <w:tcPr>
            <w:tcW w:w="4253" w:type="dxa"/>
            <w:tcBorders>
              <w:top w:val="nil"/>
              <w:left w:val="nil"/>
              <w:bottom w:val="single" w:sz="4" w:space="0" w:color="auto"/>
              <w:right w:val="single" w:sz="4" w:space="0" w:color="auto"/>
            </w:tcBorders>
            <w:hideMark/>
          </w:tcPr>
          <w:p w14:paraId="2B5C3DCF" w14:textId="47111F2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generowania raportu o zatorach płatniczych wraz z zestawieniem wszystkich transakcji.</w:t>
            </w:r>
          </w:p>
        </w:tc>
        <w:tc>
          <w:tcPr>
            <w:tcW w:w="1417" w:type="dxa"/>
            <w:tcBorders>
              <w:top w:val="nil"/>
              <w:left w:val="nil"/>
              <w:bottom w:val="single" w:sz="4" w:space="0" w:color="auto"/>
              <w:right w:val="single" w:sz="4" w:space="0" w:color="auto"/>
            </w:tcBorders>
            <w:noWrap/>
            <w:hideMark/>
          </w:tcPr>
          <w:p w14:paraId="0CBC075E" w14:textId="2E32205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EEE1C95" w14:textId="436738D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24735A78" w14:textId="4D35AB0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86285B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76B061F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35ABC39" w14:textId="77777777" w:rsidTr="008770DB">
        <w:trPr>
          <w:trHeight w:val="875"/>
        </w:trPr>
        <w:tc>
          <w:tcPr>
            <w:tcW w:w="1271" w:type="dxa"/>
            <w:tcBorders>
              <w:top w:val="nil"/>
              <w:left w:val="single" w:sz="4" w:space="0" w:color="auto"/>
              <w:bottom w:val="single" w:sz="4" w:space="0" w:color="auto"/>
              <w:right w:val="single" w:sz="4" w:space="0" w:color="auto"/>
            </w:tcBorders>
          </w:tcPr>
          <w:p w14:paraId="15EFFA06" w14:textId="6EB1607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328D440D" w14:textId="1036809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WF.KIF.88</w:t>
            </w:r>
          </w:p>
        </w:tc>
        <w:tc>
          <w:tcPr>
            <w:tcW w:w="4253" w:type="dxa"/>
            <w:tcBorders>
              <w:top w:val="nil"/>
              <w:left w:val="nil"/>
              <w:bottom w:val="single" w:sz="4" w:space="0" w:color="auto"/>
              <w:right w:val="single" w:sz="4" w:space="0" w:color="auto"/>
            </w:tcBorders>
            <w:hideMark/>
          </w:tcPr>
          <w:p w14:paraId="70787997"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prowadzenie rejestru kontrahentów i rejestru pracowników. Każdy z pracowników i kontrahentów może mieć przypisany tylko jeden numer identyfikacyjny. System musi umożliwiać zamianę danych kontrahenta z uwzględnieniem daty, od której zmiana obowiązuje (np. zmiana adresu, nazwy).</w:t>
            </w:r>
          </w:p>
        </w:tc>
        <w:tc>
          <w:tcPr>
            <w:tcW w:w="1417" w:type="dxa"/>
            <w:tcBorders>
              <w:top w:val="nil"/>
              <w:left w:val="nil"/>
              <w:bottom w:val="single" w:sz="4" w:space="0" w:color="auto"/>
              <w:right w:val="single" w:sz="4" w:space="0" w:color="auto"/>
            </w:tcBorders>
            <w:noWrap/>
            <w:hideMark/>
          </w:tcPr>
          <w:p w14:paraId="58DD9203" w14:textId="540EBEA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7CC423D" w14:textId="5AA1BB2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737562E" w14:textId="2DA1808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0F1FB6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E4760D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12B4244" w14:textId="77777777" w:rsidTr="008770DB">
        <w:trPr>
          <w:trHeight w:val="583"/>
        </w:trPr>
        <w:tc>
          <w:tcPr>
            <w:tcW w:w="1271" w:type="dxa"/>
            <w:tcBorders>
              <w:top w:val="nil"/>
              <w:left w:val="single" w:sz="4" w:space="0" w:color="auto"/>
              <w:bottom w:val="single" w:sz="4" w:space="0" w:color="auto"/>
              <w:right w:val="single" w:sz="4" w:space="0" w:color="auto"/>
            </w:tcBorders>
          </w:tcPr>
          <w:p w14:paraId="3AB605B3" w14:textId="6AA5910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AF39F4F" w14:textId="1ABF5F4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WF.KIF.89</w:t>
            </w:r>
          </w:p>
        </w:tc>
        <w:tc>
          <w:tcPr>
            <w:tcW w:w="4253" w:type="dxa"/>
            <w:tcBorders>
              <w:top w:val="nil"/>
              <w:left w:val="nil"/>
              <w:bottom w:val="single" w:sz="4" w:space="0" w:color="auto"/>
              <w:right w:val="single" w:sz="4" w:space="0" w:color="auto"/>
            </w:tcBorders>
            <w:hideMark/>
          </w:tcPr>
          <w:p w14:paraId="1F339A47"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automatyczne weryfikowanie wprowadzonych danych tak, aby nie nastąpiło ponowne wprowadzenie danych tego samego kontrahenta.</w:t>
            </w:r>
          </w:p>
        </w:tc>
        <w:tc>
          <w:tcPr>
            <w:tcW w:w="1417" w:type="dxa"/>
            <w:tcBorders>
              <w:top w:val="nil"/>
              <w:left w:val="nil"/>
              <w:bottom w:val="single" w:sz="4" w:space="0" w:color="auto"/>
              <w:right w:val="single" w:sz="4" w:space="0" w:color="auto"/>
            </w:tcBorders>
            <w:noWrap/>
            <w:hideMark/>
          </w:tcPr>
          <w:p w14:paraId="19B263F2" w14:textId="54B611B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C80D948" w14:textId="0995992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BB0FFB2" w14:textId="09F5245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04E462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5E51A3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9233198" w14:textId="77777777" w:rsidTr="008770DB">
        <w:trPr>
          <w:trHeight w:val="292"/>
        </w:trPr>
        <w:tc>
          <w:tcPr>
            <w:tcW w:w="1271" w:type="dxa"/>
            <w:tcBorders>
              <w:top w:val="nil"/>
              <w:left w:val="single" w:sz="4" w:space="0" w:color="auto"/>
              <w:bottom w:val="single" w:sz="4" w:space="0" w:color="auto"/>
              <w:right w:val="single" w:sz="4" w:space="0" w:color="auto"/>
            </w:tcBorders>
          </w:tcPr>
          <w:p w14:paraId="101B8A31" w14:textId="43A9C39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399F8DB" w14:textId="6C6F97B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WF.KIF.90</w:t>
            </w:r>
          </w:p>
        </w:tc>
        <w:tc>
          <w:tcPr>
            <w:tcW w:w="4253" w:type="dxa"/>
            <w:tcBorders>
              <w:top w:val="nil"/>
              <w:left w:val="nil"/>
              <w:bottom w:val="single" w:sz="4" w:space="0" w:color="auto"/>
              <w:right w:val="single" w:sz="4" w:space="0" w:color="auto"/>
            </w:tcBorders>
            <w:hideMark/>
          </w:tcPr>
          <w:p w14:paraId="44ECAE58"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przypisania kontrahentów do określonych grup/kategorii.</w:t>
            </w:r>
          </w:p>
        </w:tc>
        <w:tc>
          <w:tcPr>
            <w:tcW w:w="1417" w:type="dxa"/>
            <w:tcBorders>
              <w:top w:val="nil"/>
              <w:left w:val="nil"/>
              <w:bottom w:val="single" w:sz="4" w:space="0" w:color="auto"/>
              <w:right w:val="single" w:sz="4" w:space="0" w:color="auto"/>
            </w:tcBorders>
            <w:noWrap/>
            <w:hideMark/>
          </w:tcPr>
          <w:p w14:paraId="46E93611" w14:textId="67D1B68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243D2EC" w14:textId="4B20C8F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BCC0AAE" w14:textId="7D6C63F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DC2B39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171785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2BA73B1" w14:textId="77777777" w:rsidTr="008770DB">
        <w:trPr>
          <w:trHeight w:val="875"/>
        </w:trPr>
        <w:tc>
          <w:tcPr>
            <w:tcW w:w="1271" w:type="dxa"/>
            <w:tcBorders>
              <w:top w:val="nil"/>
              <w:left w:val="single" w:sz="4" w:space="0" w:color="auto"/>
              <w:bottom w:val="single" w:sz="4" w:space="0" w:color="auto"/>
              <w:right w:val="single" w:sz="4" w:space="0" w:color="auto"/>
            </w:tcBorders>
          </w:tcPr>
          <w:p w14:paraId="694B41C8" w14:textId="1A9885A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66327BB1" w14:textId="4FA0DD0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WF.KIF.91</w:t>
            </w:r>
          </w:p>
        </w:tc>
        <w:tc>
          <w:tcPr>
            <w:tcW w:w="4253" w:type="dxa"/>
            <w:tcBorders>
              <w:top w:val="nil"/>
              <w:left w:val="nil"/>
              <w:bottom w:val="single" w:sz="4" w:space="0" w:color="auto"/>
              <w:right w:val="single" w:sz="4" w:space="0" w:color="auto"/>
            </w:tcBorders>
            <w:hideMark/>
          </w:tcPr>
          <w:p w14:paraId="39C02F96"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Numer rachunku bankowego, bez względu na format wpisania danych do Systemu, musi być prezentowany w formacie wymaganym dla rachunku bankowego (z separatorami). Numer rachunku bankowego musi być weryfikowany z białą lista podatników.</w:t>
            </w:r>
          </w:p>
        </w:tc>
        <w:tc>
          <w:tcPr>
            <w:tcW w:w="1417" w:type="dxa"/>
            <w:tcBorders>
              <w:top w:val="nil"/>
              <w:left w:val="nil"/>
              <w:bottom w:val="single" w:sz="4" w:space="0" w:color="auto"/>
              <w:right w:val="single" w:sz="4" w:space="0" w:color="auto"/>
            </w:tcBorders>
            <w:noWrap/>
            <w:hideMark/>
          </w:tcPr>
          <w:p w14:paraId="1CEE51C1" w14:textId="7353285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0F565FB" w14:textId="43CB02E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DC31ECB" w14:textId="519FF7E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41814F1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8C46DF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F592C0F" w14:textId="77777777" w:rsidTr="008770DB">
        <w:trPr>
          <w:trHeight w:val="583"/>
        </w:trPr>
        <w:tc>
          <w:tcPr>
            <w:tcW w:w="1271" w:type="dxa"/>
            <w:tcBorders>
              <w:top w:val="nil"/>
              <w:left w:val="single" w:sz="4" w:space="0" w:color="auto"/>
              <w:bottom w:val="single" w:sz="4" w:space="0" w:color="auto"/>
              <w:right w:val="single" w:sz="4" w:space="0" w:color="auto"/>
            </w:tcBorders>
          </w:tcPr>
          <w:p w14:paraId="718BB49E" w14:textId="623F886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5F52F89" w14:textId="352F458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WF.KIF.92</w:t>
            </w:r>
          </w:p>
        </w:tc>
        <w:tc>
          <w:tcPr>
            <w:tcW w:w="4253" w:type="dxa"/>
            <w:tcBorders>
              <w:top w:val="nil"/>
              <w:left w:val="nil"/>
              <w:bottom w:val="single" w:sz="4" w:space="0" w:color="auto"/>
              <w:right w:val="single" w:sz="4" w:space="0" w:color="auto"/>
            </w:tcBorders>
            <w:hideMark/>
          </w:tcPr>
          <w:p w14:paraId="2A2D5344"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kontrolować poprawność wprowadzanego numeru rachunku bankowego oraz sygnalizować istnienie w Systemie takiego numeru rachunku bankowego.</w:t>
            </w:r>
          </w:p>
        </w:tc>
        <w:tc>
          <w:tcPr>
            <w:tcW w:w="1417" w:type="dxa"/>
            <w:tcBorders>
              <w:top w:val="nil"/>
              <w:left w:val="nil"/>
              <w:bottom w:val="single" w:sz="4" w:space="0" w:color="auto"/>
              <w:right w:val="single" w:sz="4" w:space="0" w:color="auto"/>
            </w:tcBorders>
            <w:noWrap/>
            <w:hideMark/>
          </w:tcPr>
          <w:p w14:paraId="27E02FE5" w14:textId="584045C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F9C5DD5" w14:textId="5E3C0B5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E9A3603" w14:textId="6AD59AB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D16F86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544E6D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D122089" w14:textId="77777777" w:rsidTr="008770DB">
        <w:trPr>
          <w:trHeight w:val="630"/>
        </w:trPr>
        <w:tc>
          <w:tcPr>
            <w:tcW w:w="1271" w:type="dxa"/>
            <w:tcBorders>
              <w:top w:val="nil"/>
              <w:left w:val="single" w:sz="4" w:space="0" w:color="auto"/>
              <w:bottom w:val="single" w:sz="4" w:space="0" w:color="auto"/>
              <w:right w:val="single" w:sz="4" w:space="0" w:color="auto"/>
            </w:tcBorders>
          </w:tcPr>
          <w:p w14:paraId="6D953A2E" w14:textId="1BBD132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AFC26C0" w14:textId="1FA73B2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WF.KIF.93</w:t>
            </w:r>
          </w:p>
        </w:tc>
        <w:tc>
          <w:tcPr>
            <w:tcW w:w="4253" w:type="dxa"/>
            <w:tcBorders>
              <w:top w:val="nil"/>
              <w:left w:val="nil"/>
              <w:bottom w:val="single" w:sz="4" w:space="0" w:color="auto"/>
              <w:right w:val="single" w:sz="4" w:space="0" w:color="auto"/>
            </w:tcBorders>
            <w:hideMark/>
          </w:tcPr>
          <w:p w14:paraId="26674B6C"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wprowadzenia statusu dla każdego rachunku bankowego. Przykładowe statusy obejmują: aktywny, nieaktywny. System zapewnia możliwość samodzielnego tworzenia i konfigurowania nowych statusów oraz edycji istniejących.</w:t>
            </w:r>
          </w:p>
        </w:tc>
        <w:tc>
          <w:tcPr>
            <w:tcW w:w="1417" w:type="dxa"/>
            <w:tcBorders>
              <w:top w:val="nil"/>
              <w:left w:val="nil"/>
              <w:bottom w:val="single" w:sz="4" w:space="0" w:color="auto"/>
              <w:right w:val="single" w:sz="4" w:space="0" w:color="auto"/>
            </w:tcBorders>
            <w:noWrap/>
            <w:hideMark/>
          </w:tcPr>
          <w:p w14:paraId="63C5467F" w14:textId="34C20D4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7CF67DB" w14:textId="408C399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222E754B" w14:textId="68DA3FD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6B567B1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FBCE7B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F45A741" w14:textId="77777777" w:rsidTr="008770DB">
        <w:trPr>
          <w:trHeight w:val="1166"/>
        </w:trPr>
        <w:tc>
          <w:tcPr>
            <w:tcW w:w="1271" w:type="dxa"/>
            <w:tcBorders>
              <w:top w:val="nil"/>
              <w:left w:val="single" w:sz="4" w:space="0" w:color="auto"/>
              <w:bottom w:val="single" w:sz="4" w:space="0" w:color="auto"/>
              <w:right w:val="single" w:sz="4" w:space="0" w:color="auto"/>
            </w:tcBorders>
          </w:tcPr>
          <w:p w14:paraId="78438F17" w14:textId="337A076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B770580" w14:textId="1CB5748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WF.KIF.94</w:t>
            </w:r>
          </w:p>
        </w:tc>
        <w:tc>
          <w:tcPr>
            <w:tcW w:w="4253" w:type="dxa"/>
            <w:tcBorders>
              <w:top w:val="nil"/>
              <w:left w:val="nil"/>
              <w:bottom w:val="single" w:sz="4" w:space="0" w:color="auto"/>
              <w:right w:val="single" w:sz="4" w:space="0" w:color="auto"/>
            </w:tcBorders>
            <w:hideMark/>
          </w:tcPr>
          <w:p w14:paraId="201B089F"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pozwala na wystawienie faktury sprzedaży, faktur korygujących w buforze (moduł handel musi posiadać wewnętrzną integrację z</w:t>
            </w:r>
            <w:r w:rsidRPr="00762001">
              <w:rPr>
                <w:rFonts w:ascii="Aptos Narrow" w:eastAsia="Times New Roman" w:hAnsi="Aptos Narrow" w:cs="Times New Roman"/>
                <w:color w:val="61CBF3"/>
                <w:kern w:val="0"/>
                <w:sz w:val="18"/>
                <w:szCs w:val="18"/>
                <w:lang w:eastAsia="pl-PL"/>
                <w14:ligatures w14:val="none"/>
              </w:rPr>
              <w:t xml:space="preserve"> </w:t>
            </w:r>
            <w:r w:rsidRPr="00762001">
              <w:rPr>
                <w:rFonts w:ascii="Aptos Narrow" w:eastAsia="Times New Roman" w:hAnsi="Aptos Narrow" w:cs="Times New Roman"/>
                <w:color w:val="000000"/>
                <w:kern w:val="0"/>
                <w:sz w:val="18"/>
                <w:szCs w:val="18"/>
                <w:lang w:eastAsia="pl-PL"/>
                <w14:ligatures w14:val="none"/>
              </w:rPr>
              <w:t>modułem</w:t>
            </w:r>
            <w:r w:rsidRPr="00762001">
              <w:rPr>
                <w:rFonts w:ascii="Aptos Narrow" w:eastAsia="Times New Roman" w:hAnsi="Aptos Narrow" w:cs="Times New Roman"/>
                <w:color w:val="61CBF3"/>
                <w:kern w:val="0"/>
                <w:sz w:val="18"/>
                <w:szCs w:val="18"/>
                <w:lang w:eastAsia="pl-PL"/>
                <w14:ligatures w14:val="none"/>
              </w:rPr>
              <w:t xml:space="preserve"> </w:t>
            </w:r>
            <w:r w:rsidRPr="00762001">
              <w:rPr>
                <w:rFonts w:ascii="Aptos Narrow" w:eastAsia="Times New Roman" w:hAnsi="Aptos Narrow" w:cs="Times New Roman"/>
                <w:color w:val="000000"/>
                <w:kern w:val="0"/>
                <w:sz w:val="18"/>
                <w:szCs w:val="18"/>
                <w:lang w:eastAsia="pl-PL"/>
                <w14:ligatures w14:val="none"/>
              </w:rPr>
              <w:t>księgowym). Wyeksportowane/przekazane do ksiąg dokumenty powinny być oznaczane, aby nie było możliwości zdublowania ponownego eksportu. System powinien mieć, możliwość kopiowania dokumentu sprzedaży, seryjnej edycji nadanych tytułów oraz wysyłki na poszczególne adresy mailowe.</w:t>
            </w:r>
          </w:p>
        </w:tc>
        <w:tc>
          <w:tcPr>
            <w:tcW w:w="1417" w:type="dxa"/>
            <w:tcBorders>
              <w:top w:val="nil"/>
              <w:left w:val="nil"/>
              <w:bottom w:val="single" w:sz="4" w:space="0" w:color="auto"/>
              <w:right w:val="single" w:sz="4" w:space="0" w:color="auto"/>
            </w:tcBorders>
            <w:noWrap/>
            <w:hideMark/>
          </w:tcPr>
          <w:p w14:paraId="48267ED3" w14:textId="138548A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2D88273" w14:textId="5E8A0AA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7DC2DF0" w14:textId="7B40BD9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24DAF60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7F1D39F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5DB704F" w14:textId="77777777" w:rsidTr="008770DB">
        <w:trPr>
          <w:trHeight w:val="583"/>
        </w:trPr>
        <w:tc>
          <w:tcPr>
            <w:tcW w:w="1271" w:type="dxa"/>
            <w:tcBorders>
              <w:top w:val="nil"/>
              <w:left w:val="single" w:sz="4" w:space="0" w:color="auto"/>
              <w:bottom w:val="single" w:sz="4" w:space="0" w:color="auto"/>
              <w:right w:val="single" w:sz="4" w:space="0" w:color="auto"/>
            </w:tcBorders>
          </w:tcPr>
          <w:p w14:paraId="5477530F" w14:textId="3778D75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E2E1917" w14:textId="44BAFC8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WF.KIF.95</w:t>
            </w:r>
          </w:p>
        </w:tc>
        <w:tc>
          <w:tcPr>
            <w:tcW w:w="4253" w:type="dxa"/>
            <w:tcBorders>
              <w:top w:val="nil"/>
              <w:left w:val="nil"/>
              <w:bottom w:val="single" w:sz="4" w:space="0" w:color="auto"/>
              <w:right w:val="single" w:sz="4" w:space="0" w:color="auto"/>
            </w:tcBorders>
            <w:hideMark/>
          </w:tcPr>
          <w:p w14:paraId="59857533" w14:textId="6A871BC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musi posiadać możliwość dodawania kartotek towarów oraz możliwość przypisania do nich odpowiedniego kodu GTU. Dodatkowo musi mieć możliwość łączenia się z bazą GUS w celu weryfikacji kontrahenta np. po NIP. </w:t>
            </w:r>
          </w:p>
        </w:tc>
        <w:tc>
          <w:tcPr>
            <w:tcW w:w="1417" w:type="dxa"/>
            <w:tcBorders>
              <w:top w:val="nil"/>
              <w:left w:val="nil"/>
              <w:bottom w:val="single" w:sz="4" w:space="0" w:color="auto"/>
              <w:right w:val="single" w:sz="4" w:space="0" w:color="auto"/>
            </w:tcBorders>
            <w:noWrap/>
            <w:hideMark/>
          </w:tcPr>
          <w:p w14:paraId="6FEE0A4E" w14:textId="7DB5B63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153BB4F" w14:textId="70C8913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A0E37F1" w14:textId="3F1C926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2E84D7B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954660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7388DA0" w14:textId="77777777" w:rsidTr="008770DB">
        <w:trPr>
          <w:trHeight w:val="583"/>
        </w:trPr>
        <w:tc>
          <w:tcPr>
            <w:tcW w:w="1271" w:type="dxa"/>
            <w:tcBorders>
              <w:top w:val="nil"/>
              <w:left w:val="single" w:sz="4" w:space="0" w:color="auto"/>
              <w:bottom w:val="single" w:sz="4" w:space="0" w:color="auto"/>
              <w:right w:val="single" w:sz="4" w:space="0" w:color="auto"/>
            </w:tcBorders>
          </w:tcPr>
          <w:p w14:paraId="1F39342E" w14:textId="51450BB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7E708F5D" w14:textId="7F55F23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WF.KIF.96</w:t>
            </w:r>
          </w:p>
        </w:tc>
        <w:tc>
          <w:tcPr>
            <w:tcW w:w="4253" w:type="dxa"/>
            <w:tcBorders>
              <w:top w:val="nil"/>
              <w:left w:val="nil"/>
              <w:bottom w:val="single" w:sz="4" w:space="0" w:color="auto"/>
              <w:right w:val="single" w:sz="4" w:space="0" w:color="auto"/>
            </w:tcBorders>
            <w:hideMark/>
          </w:tcPr>
          <w:p w14:paraId="3F38EEF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rozksięgowania wartości z faktury na różne konta (rozszerzone schematy księgowań), dodatkowo musi zapewnić możliwość sprawdzania PKWiU.</w:t>
            </w:r>
          </w:p>
        </w:tc>
        <w:tc>
          <w:tcPr>
            <w:tcW w:w="1417" w:type="dxa"/>
            <w:tcBorders>
              <w:top w:val="nil"/>
              <w:left w:val="nil"/>
              <w:bottom w:val="single" w:sz="4" w:space="0" w:color="auto"/>
              <w:right w:val="single" w:sz="4" w:space="0" w:color="auto"/>
            </w:tcBorders>
            <w:noWrap/>
            <w:hideMark/>
          </w:tcPr>
          <w:p w14:paraId="0634C0F8" w14:textId="462A6B3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B6ADEC1" w14:textId="6325FE5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0DB9CE5" w14:textId="0AF02FE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41EDCD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F0C557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0062E93" w14:textId="77777777" w:rsidTr="008770DB">
        <w:trPr>
          <w:trHeight w:val="292"/>
        </w:trPr>
        <w:tc>
          <w:tcPr>
            <w:tcW w:w="1271" w:type="dxa"/>
            <w:tcBorders>
              <w:top w:val="nil"/>
              <w:left w:val="single" w:sz="4" w:space="0" w:color="auto"/>
              <w:bottom w:val="single" w:sz="4" w:space="0" w:color="auto"/>
              <w:right w:val="single" w:sz="4" w:space="0" w:color="auto"/>
            </w:tcBorders>
          </w:tcPr>
          <w:p w14:paraId="7E48D93C" w14:textId="0125B43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F9E1E92" w14:textId="25991F0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WF.KIF.97</w:t>
            </w:r>
          </w:p>
        </w:tc>
        <w:tc>
          <w:tcPr>
            <w:tcW w:w="4253" w:type="dxa"/>
            <w:tcBorders>
              <w:top w:val="nil"/>
              <w:left w:val="nil"/>
              <w:bottom w:val="single" w:sz="4" w:space="0" w:color="auto"/>
              <w:right w:val="single" w:sz="4" w:space="0" w:color="auto"/>
            </w:tcBorders>
            <w:hideMark/>
          </w:tcPr>
          <w:p w14:paraId="0007B32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posiadać Integrację z KSeF, możliwość wysyłki faktur bez limitu ilościowego.</w:t>
            </w:r>
          </w:p>
        </w:tc>
        <w:tc>
          <w:tcPr>
            <w:tcW w:w="1417" w:type="dxa"/>
            <w:tcBorders>
              <w:top w:val="nil"/>
              <w:left w:val="nil"/>
              <w:bottom w:val="single" w:sz="4" w:space="0" w:color="auto"/>
              <w:right w:val="single" w:sz="4" w:space="0" w:color="auto"/>
            </w:tcBorders>
            <w:noWrap/>
            <w:hideMark/>
          </w:tcPr>
          <w:p w14:paraId="427109DB" w14:textId="645EF97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FB2B9B9" w14:textId="439BFAA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593E7DC" w14:textId="22BAB4B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632A71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0419BE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6C3C2B3" w14:textId="77777777" w:rsidTr="008770DB">
        <w:trPr>
          <w:trHeight w:val="875"/>
        </w:trPr>
        <w:tc>
          <w:tcPr>
            <w:tcW w:w="1271" w:type="dxa"/>
            <w:tcBorders>
              <w:top w:val="nil"/>
              <w:left w:val="single" w:sz="4" w:space="0" w:color="auto"/>
              <w:bottom w:val="single" w:sz="4" w:space="0" w:color="auto"/>
              <w:right w:val="single" w:sz="4" w:space="0" w:color="auto"/>
            </w:tcBorders>
          </w:tcPr>
          <w:p w14:paraId="02016EA2" w14:textId="7A196EC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835B8CF" w14:textId="1E56C64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WF.KIF.98</w:t>
            </w:r>
          </w:p>
        </w:tc>
        <w:tc>
          <w:tcPr>
            <w:tcW w:w="4253" w:type="dxa"/>
            <w:tcBorders>
              <w:top w:val="nil"/>
              <w:left w:val="nil"/>
              <w:bottom w:val="single" w:sz="4" w:space="0" w:color="auto"/>
              <w:right w:val="single" w:sz="4" w:space="0" w:color="auto"/>
            </w:tcBorders>
            <w:hideMark/>
          </w:tcPr>
          <w:p w14:paraId="6FFFBD41"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daje możliwość generowania raportów sprzedaży po umowach, towarach, klientach, kontach oraz możliwość szczegółowego zdefiniowania wymiarów analitycznych (dodatkowych informacji, cech, wartości), jak również przypisania ich do poszczególnych </w:t>
            </w:r>
            <w:r w:rsidRPr="00762001">
              <w:rPr>
                <w:rFonts w:ascii="Aptos Narrow" w:eastAsia="Times New Roman" w:hAnsi="Aptos Narrow" w:cs="Times New Roman"/>
                <w:color w:val="000000"/>
                <w:kern w:val="0"/>
                <w:sz w:val="18"/>
                <w:szCs w:val="18"/>
                <w:lang w:eastAsia="pl-PL"/>
                <w14:ligatures w14:val="none"/>
              </w:rPr>
              <w:lastRenderedPageBreak/>
              <w:t>pracowników, kontrahentów, towarów, dokumentów, MPK.</w:t>
            </w:r>
          </w:p>
        </w:tc>
        <w:tc>
          <w:tcPr>
            <w:tcW w:w="1417" w:type="dxa"/>
            <w:tcBorders>
              <w:top w:val="nil"/>
              <w:left w:val="nil"/>
              <w:bottom w:val="single" w:sz="4" w:space="0" w:color="auto"/>
              <w:right w:val="single" w:sz="4" w:space="0" w:color="auto"/>
            </w:tcBorders>
            <w:noWrap/>
            <w:hideMark/>
          </w:tcPr>
          <w:p w14:paraId="410C6192" w14:textId="2A95FD3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09A265B1" w14:textId="51EB630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307FABA" w14:textId="3D2683F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42A7F7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D6A016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16C9F3B" w14:textId="77777777" w:rsidTr="008770DB">
        <w:trPr>
          <w:trHeight w:val="292"/>
        </w:trPr>
        <w:tc>
          <w:tcPr>
            <w:tcW w:w="1271" w:type="dxa"/>
            <w:tcBorders>
              <w:top w:val="nil"/>
              <w:left w:val="single" w:sz="4" w:space="0" w:color="auto"/>
              <w:bottom w:val="single" w:sz="4" w:space="0" w:color="auto"/>
              <w:right w:val="single" w:sz="4" w:space="0" w:color="auto"/>
            </w:tcBorders>
          </w:tcPr>
          <w:p w14:paraId="579F1F09" w14:textId="467E0F9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F112C69" w14:textId="4EBD84D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WF.KIF.99</w:t>
            </w:r>
          </w:p>
        </w:tc>
        <w:tc>
          <w:tcPr>
            <w:tcW w:w="4253" w:type="dxa"/>
            <w:tcBorders>
              <w:top w:val="nil"/>
              <w:left w:val="nil"/>
              <w:bottom w:val="single" w:sz="4" w:space="0" w:color="auto"/>
              <w:right w:val="single" w:sz="4" w:space="0" w:color="auto"/>
            </w:tcBorders>
            <w:hideMark/>
          </w:tcPr>
          <w:p w14:paraId="30E19AC0"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generowania pliku JPK_FA.</w:t>
            </w:r>
          </w:p>
        </w:tc>
        <w:tc>
          <w:tcPr>
            <w:tcW w:w="1417" w:type="dxa"/>
            <w:tcBorders>
              <w:top w:val="nil"/>
              <w:left w:val="nil"/>
              <w:bottom w:val="single" w:sz="4" w:space="0" w:color="auto"/>
              <w:right w:val="single" w:sz="4" w:space="0" w:color="auto"/>
            </w:tcBorders>
            <w:noWrap/>
            <w:hideMark/>
          </w:tcPr>
          <w:p w14:paraId="59FA9316" w14:textId="571FE16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01E7952" w14:textId="4E42201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CE99CF0" w14:textId="0B04BEF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9369D3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F3B4FA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F10E352" w14:textId="77777777" w:rsidTr="008770DB">
        <w:trPr>
          <w:trHeight w:val="875"/>
        </w:trPr>
        <w:tc>
          <w:tcPr>
            <w:tcW w:w="1271" w:type="dxa"/>
            <w:tcBorders>
              <w:top w:val="nil"/>
              <w:left w:val="single" w:sz="4" w:space="0" w:color="auto"/>
              <w:bottom w:val="single" w:sz="4" w:space="0" w:color="auto"/>
              <w:right w:val="single" w:sz="4" w:space="0" w:color="auto"/>
            </w:tcBorders>
          </w:tcPr>
          <w:p w14:paraId="07A5C44F" w14:textId="7FC9763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F2545D2" w14:textId="0B52EEF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WF.KIF.100</w:t>
            </w:r>
          </w:p>
        </w:tc>
        <w:tc>
          <w:tcPr>
            <w:tcW w:w="4253" w:type="dxa"/>
            <w:tcBorders>
              <w:top w:val="nil"/>
              <w:left w:val="nil"/>
              <w:bottom w:val="single" w:sz="4" w:space="0" w:color="auto"/>
              <w:right w:val="single" w:sz="4" w:space="0" w:color="auto"/>
            </w:tcBorders>
            <w:hideMark/>
          </w:tcPr>
          <w:p w14:paraId="23F44349" w14:textId="784BBAD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bookmarkStart w:id="0" w:name="RANGE!B101"/>
            <w:r w:rsidRPr="00762001">
              <w:rPr>
                <w:rFonts w:ascii="Aptos Narrow" w:eastAsia="Times New Roman" w:hAnsi="Aptos Narrow" w:cs="Times New Roman"/>
                <w:color w:val="000000"/>
                <w:kern w:val="0"/>
                <w:sz w:val="18"/>
                <w:szCs w:val="18"/>
                <w:lang w:eastAsia="pl-PL"/>
                <w14:ligatures w14:val="none"/>
              </w:rPr>
              <w:t>System musi posiadać możliwość generowania sprawozdania finansowego jednostki (zgodnie z załącznikami Ustawy o Rachunkowości) na podstawie struktur logicznych udostępnionych przez Ministerstwo Finansów w Biuletynie Informacji Publicznych.</w:t>
            </w:r>
            <w:bookmarkEnd w:id="0"/>
          </w:p>
        </w:tc>
        <w:tc>
          <w:tcPr>
            <w:tcW w:w="1417" w:type="dxa"/>
            <w:tcBorders>
              <w:top w:val="nil"/>
              <w:left w:val="nil"/>
              <w:bottom w:val="single" w:sz="4" w:space="0" w:color="auto"/>
              <w:right w:val="single" w:sz="4" w:space="0" w:color="auto"/>
            </w:tcBorders>
            <w:noWrap/>
            <w:hideMark/>
          </w:tcPr>
          <w:p w14:paraId="6CC6119F" w14:textId="7D17E02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B72E5A9" w14:textId="59D6D0F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59EF342" w14:textId="2D337DE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nil"/>
              <w:left w:val="nil"/>
              <w:bottom w:val="single" w:sz="4" w:space="0" w:color="auto"/>
              <w:right w:val="single" w:sz="4" w:space="0" w:color="auto"/>
            </w:tcBorders>
            <w:noWrap/>
            <w:hideMark/>
          </w:tcPr>
          <w:p w14:paraId="3DE6CD1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A55F7D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D512581" w14:textId="77777777" w:rsidTr="008770DB">
        <w:trPr>
          <w:trHeight w:val="3240"/>
        </w:trPr>
        <w:tc>
          <w:tcPr>
            <w:tcW w:w="1271" w:type="dxa"/>
            <w:tcBorders>
              <w:top w:val="nil"/>
              <w:left w:val="single" w:sz="4" w:space="0" w:color="auto"/>
              <w:bottom w:val="single" w:sz="4" w:space="0" w:color="auto"/>
              <w:right w:val="single" w:sz="4" w:space="0" w:color="auto"/>
            </w:tcBorders>
          </w:tcPr>
          <w:p w14:paraId="34B89D3F" w14:textId="0FCEF00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35ED84D3" w14:textId="0515E9D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WF.KIF.101</w:t>
            </w:r>
          </w:p>
        </w:tc>
        <w:tc>
          <w:tcPr>
            <w:tcW w:w="4253" w:type="dxa"/>
            <w:tcBorders>
              <w:top w:val="nil"/>
              <w:left w:val="nil"/>
              <w:bottom w:val="single" w:sz="4" w:space="0" w:color="auto"/>
              <w:right w:val="single" w:sz="4" w:space="0" w:color="auto"/>
            </w:tcBorders>
            <w:hideMark/>
          </w:tcPr>
          <w:p w14:paraId="740D69CB"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wstępnego i ostatecznego zamknięcia roku obrotowego. Funkcjonalność wstępnego zamknięcia roku obrotowego jest opcjonalna i</w:t>
            </w:r>
            <w:r w:rsidRPr="00762001">
              <w:rPr>
                <w:rFonts w:ascii="Aptos Narrow" w:eastAsia="Times New Roman" w:hAnsi="Aptos Narrow" w:cs="Times New Roman"/>
                <w:color w:val="61CBF3"/>
                <w:kern w:val="0"/>
                <w:sz w:val="18"/>
                <w:szCs w:val="18"/>
                <w:lang w:eastAsia="pl-PL"/>
                <w14:ligatures w14:val="none"/>
              </w:rPr>
              <w:t xml:space="preserve"> </w:t>
            </w:r>
            <w:r w:rsidRPr="00762001">
              <w:rPr>
                <w:rFonts w:ascii="Aptos Narrow" w:eastAsia="Times New Roman" w:hAnsi="Aptos Narrow" w:cs="Times New Roman"/>
                <w:color w:val="000000"/>
                <w:kern w:val="0"/>
                <w:sz w:val="18"/>
                <w:szCs w:val="18"/>
                <w:lang w:eastAsia="pl-PL"/>
                <w14:ligatures w14:val="none"/>
              </w:rPr>
              <w:t xml:space="preserve">może być wykonywana wielokrotnie. Funkcjonalność ostatecznego zamknięcia roku obrotowego jest obligatoryjna, wykonywana jednokrotnie i polega na nieodwracalnym wyłączeniu możliwości dokonywania zapisów księgowych w zbiorach tworzących księgi rachunkowe. Do funkcjonalności zamknięcia roku obrotowego należą  w szczególności: </w:t>
            </w:r>
            <w:r w:rsidRPr="00762001">
              <w:rPr>
                <w:rFonts w:ascii="Aptos Narrow" w:eastAsia="Times New Roman" w:hAnsi="Aptos Narrow" w:cs="Times New Roman"/>
                <w:color w:val="000000"/>
                <w:kern w:val="0"/>
                <w:sz w:val="18"/>
                <w:szCs w:val="18"/>
                <w:lang w:eastAsia="pl-PL"/>
                <w14:ligatures w14:val="none"/>
              </w:rPr>
              <w:br/>
              <w:t>- automatyczne wygenerowanie przeksięgowania z kont księgowych wynikowych na konto księgowe wyniku finansowego,</w:t>
            </w:r>
            <w:r w:rsidRPr="00762001">
              <w:rPr>
                <w:rFonts w:ascii="Aptos Narrow" w:eastAsia="Times New Roman" w:hAnsi="Aptos Narrow" w:cs="Times New Roman"/>
                <w:color w:val="000000"/>
                <w:kern w:val="0"/>
                <w:sz w:val="18"/>
                <w:szCs w:val="18"/>
                <w:lang w:eastAsia="pl-PL"/>
                <w14:ligatures w14:val="none"/>
              </w:rPr>
              <w:br/>
              <w:t>- automatyczne wygenerowanie przez System planu kont w nowym roku budżetowym na podstawie sugerowanego przez System planu kont roku poprzedniego (z możliwością zmiany, dopisania, edycji),</w:t>
            </w:r>
            <w:r w:rsidRPr="00762001">
              <w:rPr>
                <w:rFonts w:ascii="Aptos Narrow" w:eastAsia="Times New Roman" w:hAnsi="Aptos Narrow" w:cs="Times New Roman"/>
                <w:color w:val="000000"/>
                <w:kern w:val="0"/>
                <w:sz w:val="18"/>
                <w:szCs w:val="18"/>
                <w:lang w:eastAsia="pl-PL"/>
                <w14:ligatures w14:val="none"/>
              </w:rPr>
              <w:br/>
              <w:t>- wygenerowanie dokumentu księgowego Bilans Otwarcia (BO) z dokumentu księgowego Bilans Zamknięcia (BZ) (przeniesienie sald kont bilansowych i pozabilansowych) z możliwością wielokrotnej aktualizacji BO wraz z równoległą ewidencją w układzie klasyfikatorów. Przeniesienie wszystkich niezbędnych kartotek ze zaktualizowanymi danymi (w tym rozrachunków).</w:t>
            </w:r>
            <w:r w:rsidRPr="00762001">
              <w:rPr>
                <w:rFonts w:ascii="Aptos Narrow" w:eastAsia="Times New Roman" w:hAnsi="Aptos Narrow" w:cs="Times New Roman"/>
                <w:color w:val="000000"/>
                <w:kern w:val="0"/>
                <w:sz w:val="18"/>
                <w:szCs w:val="18"/>
                <w:lang w:eastAsia="pl-PL"/>
                <w14:ligatures w14:val="none"/>
              </w:rPr>
              <w:br/>
              <w:t>Użytkownik musi mieć możliwość wyboru wykonania jednej lub wielu funkcjonalności zamknięcia roku obrotowego.</w:t>
            </w:r>
          </w:p>
        </w:tc>
        <w:tc>
          <w:tcPr>
            <w:tcW w:w="1417" w:type="dxa"/>
            <w:tcBorders>
              <w:top w:val="nil"/>
              <w:left w:val="nil"/>
              <w:bottom w:val="single" w:sz="4" w:space="0" w:color="auto"/>
              <w:right w:val="single" w:sz="4" w:space="0" w:color="auto"/>
            </w:tcBorders>
            <w:noWrap/>
            <w:hideMark/>
          </w:tcPr>
          <w:p w14:paraId="41A0741A" w14:textId="17FEEB9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AAF15CB" w14:textId="211AE10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392DDE4" w14:textId="5ADF117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457428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29F1E1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F3B2A7F" w14:textId="77777777" w:rsidTr="008770DB">
        <w:trPr>
          <w:trHeight w:val="583"/>
        </w:trPr>
        <w:tc>
          <w:tcPr>
            <w:tcW w:w="1271" w:type="dxa"/>
            <w:tcBorders>
              <w:top w:val="nil"/>
              <w:left w:val="single" w:sz="4" w:space="0" w:color="auto"/>
              <w:bottom w:val="single" w:sz="4" w:space="0" w:color="auto"/>
              <w:right w:val="single" w:sz="4" w:space="0" w:color="auto"/>
            </w:tcBorders>
          </w:tcPr>
          <w:p w14:paraId="227C78B4" w14:textId="086661F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6D188999" w14:textId="62EC68C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WF.KIF.102</w:t>
            </w:r>
          </w:p>
        </w:tc>
        <w:tc>
          <w:tcPr>
            <w:tcW w:w="4253" w:type="dxa"/>
            <w:tcBorders>
              <w:top w:val="nil"/>
              <w:left w:val="nil"/>
              <w:bottom w:val="single" w:sz="4" w:space="0" w:color="auto"/>
              <w:right w:val="single" w:sz="4" w:space="0" w:color="auto"/>
            </w:tcBorders>
            <w:hideMark/>
          </w:tcPr>
          <w:p w14:paraId="61639436"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posiadać możliwość eksportowania wygenerowanych sprawozdań oraz raportów do formatów używanych przez MS Office (minimum formaty: rtf, doc, xls, csv) oraz do formatu XML, PDF, TXT.</w:t>
            </w:r>
          </w:p>
        </w:tc>
        <w:tc>
          <w:tcPr>
            <w:tcW w:w="1417" w:type="dxa"/>
            <w:tcBorders>
              <w:top w:val="nil"/>
              <w:left w:val="nil"/>
              <w:bottom w:val="single" w:sz="4" w:space="0" w:color="auto"/>
              <w:right w:val="single" w:sz="4" w:space="0" w:color="auto"/>
            </w:tcBorders>
            <w:noWrap/>
            <w:hideMark/>
          </w:tcPr>
          <w:p w14:paraId="4439CF88" w14:textId="29A00AE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FB2AD61" w14:textId="78AAD0F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8DB6E2B" w14:textId="7B7A58E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51E58B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83D358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0411F72" w14:textId="77777777" w:rsidTr="008770DB">
        <w:trPr>
          <w:trHeight w:val="292"/>
        </w:trPr>
        <w:tc>
          <w:tcPr>
            <w:tcW w:w="1271" w:type="dxa"/>
            <w:tcBorders>
              <w:top w:val="nil"/>
              <w:left w:val="single" w:sz="4" w:space="0" w:color="auto"/>
              <w:bottom w:val="single" w:sz="4" w:space="0" w:color="auto"/>
              <w:right w:val="single" w:sz="4" w:space="0" w:color="auto"/>
            </w:tcBorders>
          </w:tcPr>
          <w:p w14:paraId="343C1DF7" w14:textId="27A2C8E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BDA3BA7" w14:textId="568B2CA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WF.KIF.103</w:t>
            </w:r>
          </w:p>
        </w:tc>
        <w:tc>
          <w:tcPr>
            <w:tcW w:w="4253" w:type="dxa"/>
            <w:tcBorders>
              <w:top w:val="nil"/>
              <w:left w:val="nil"/>
              <w:bottom w:val="single" w:sz="4" w:space="0" w:color="auto"/>
              <w:right w:val="single" w:sz="4" w:space="0" w:color="auto"/>
            </w:tcBorders>
            <w:hideMark/>
          </w:tcPr>
          <w:p w14:paraId="0E2F56B4"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integracji (przepływu/przenoszenia) informacji do/z systemu Bankowości Elektronicznej (BGK24).</w:t>
            </w:r>
          </w:p>
        </w:tc>
        <w:tc>
          <w:tcPr>
            <w:tcW w:w="1417" w:type="dxa"/>
            <w:tcBorders>
              <w:top w:val="nil"/>
              <w:left w:val="nil"/>
              <w:bottom w:val="single" w:sz="4" w:space="0" w:color="auto"/>
              <w:right w:val="single" w:sz="4" w:space="0" w:color="auto"/>
            </w:tcBorders>
            <w:noWrap/>
            <w:hideMark/>
          </w:tcPr>
          <w:p w14:paraId="491DF37C" w14:textId="7BCEB84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54E6FA9" w14:textId="4C20C21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D12A973" w14:textId="4480416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6FFB6C9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B82494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404ED9A9" w14:textId="77777777" w:rsidTr="008770DB">
        <w:trPr>
          <w:trHeight w:val="875"/>
        </w:trPr>
        <w:tc>
          <w:tcPr>
            <w:tcW w:w="1271" w:type="dxa"/>
            <w:tcBorders>
              <w:top w:val="nil"/>
              <w:left w:val="single" w:sz="4" w:space="0" w:color="auto"/>
              <w:bottom w:val="single" w:sz="4" w:space="0" w:color="auto"/>
              <w:right w:val="single" w:sz="4" w:space="0" w:color="auto"/>
            </w:tcBorders>
          </w:tcPr>
          <w:p w14:paraId="6C414AF0" w14:textId="581AF3F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D605AA5" w14:textId="7BB8668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WF.KIF.104</w:t>
            </w:r>
          </w:p>
        </w:tc>
        <w:tc>
          <w:tcPr>
            <w:tcW w:w="4253" w:type="dxa"/>
            <w:tcBorders>
              <w:top w:val="nil"/>
              <w:left w:val="nil"/>
              <w:bottom w:val="single" w:sz="4" w:space="0" w:color="auto"/>
              <w:right w:val="single" w:sz="4" w:space="0" w:color="auto"/>
            </w:tcBorders>
            <w:hideMark/>
          </w:tcPr>
          <w:p w14:paraId="448213BA" w14:textId="728EFA7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wygenerowania przelewów w sposób automatyczny na podstawie zatwierdzonych dokumentów źródłowych wprowadzonych do Systemu, z uwzględnieniem wymaganych warunków, w tym w szczególności z uwzględnieniem wyników procesu kontroli finansowej, statusu dokumentu.</w:t>
            </w:r>
          </w:p>
        </w:tc>
        <w:tc>
          <w:tcPr>
            <w:tcW w:w="1417" w:type="dxa"/>
            <w:tcBorders>
              <w:top w:val="nil"/>
              <w:left w:val="nil"/>
              <w:bottom w:val="single" w:sz="4" w:space="0" w:color="auto"/>
              <w:right w:val="single" w:sz="4" w:space="0" w:color="auto"/>
            </w:tcBorders>
            <w:noWrap/>
            <w:hideMark/>
          </w:tcPr>
          <w:p w14:paraId="4D3BB1B8" w14:textId="0759DC8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BC03846" w14:textId="1FC3DFE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61DAFF2" w14:textId="06B513A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BF3910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A10C47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06EA5DD2" w14:textId="77777777" w:rsidTr="008770DB">
        <w:trPr>
          <w:trHeight w:val="292"/>
        </w:trPr>
        <w:tc>
          <w:tcPr>
            <w:tcW w:w="1271" w:type="dxa"/>
            <w:tcBorders>
              <w:top w:val="nil"/>
              <w:left w:val="single" w:sz="4" w:space="0" w:color="auto"/>
              <w:bottom w:val="single" w:sz="4" w:space="0" w:color="auto"/>
              <w:right w:val="single" w:sz="4" w:space="0" w:color="auto"/>
            </w:tcBorders>
          </w:tcPr>
          <w:p w14:paraId="6E75DBDA" w14:textId="548B188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C00F19A" w14:textId="4428DB6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WF.KIF.105</w:t>
            </w:r>
          </w:p>
        </w:tc>
        <w:tc>
          <w:tcPr>
            <w:tcW w:w="4253" w:type="dxa"/>
            <w:tcBorders>
              <w:top w:val="nil"/>
              <w:left w:val="nil"/>
              <w:bottom w:val="single" w:sz="4" w:space="0" w:color="auto"/>
              <w:right w:val="single" w:sz="4" w:space="0" w:color="auto"/>
            </w:tcBorders>
            <w:hideMark/>
          </w:tcPr>
          <w:p w14:paraId="3B41662E" w14:textId="63EA382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posiadać funkcjonalność agregowania przelewów. Wykonywanie płatności masowych.</w:t>
            </w:r>
          </w:p>
        </w:tc>
        <w:tc>
          <w:tcPr>
            <w:tcW w:w="1417" w:type="dxa"/>
            <w:tcBorders>
              <w:top w:val="nil"/>
              <w:left w:val="nil"/>
              <w:bottom w:val="single" w:sz="4" w:space="0" w:color="auto"/>
              <w:right w:val="single" w:sz="4" w:space="0" w:color="auto"/>
            </w:tcBorders>
            <w:noWrap/>
            <w:hideMark/>
          </w:tcPr>
          <w:p w14:paraId="56F9C641" w14:textId="1D6D94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8440A10" w14:textId="3872579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73799C2" w14:textId="3096122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B1281C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0091152"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E515C14" w14:textId="77777777" w:rsidTr="008770DB">
        <w:trPr>
          <w:trHeight w:val="583"/>
        </w:trPr>
        <w:tc>
          <w:tcPr>
            <w:tcW w:w="1271" w:type="dxa"/>
            <w:tcBorders>
              <w:top w:val="nil"/>
              <w:left w:val="single" w:sz="4" w:space="0" w:color="auto"/>
              <w:bottom w:val="single" w:sz="4" w:space="0" w:color="auto"/>
              <w:right w:val="single" w:sz="4" w:space="0" w:color="auto"/>
            </w:tcBorders>
          </w:tcPr>
          <w:p w14:paraId="2C81A013" w14:textId="429FF57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81DEB66" w14:textId="0428CE5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WF.KIF.106</w:t>
            </w:r>
          </w:p>
        </w:tc>
        <w:tc>
          <w:tcPr>
            <w:tcW w:w="4253" w:type="dxa"/>
            <w:tcBorders>
              <w:top w:val="nil"/>
              <w:left w:val="nil"/>
              <w:bottom w:val="single" w:sz="4" w:space="0" w:color="auto"/>
              <w:right w:val="single" w:sz="4" w:space="0" w:color="auto"/>
            </w:tcBorders>
            <w:hideMark/>
          </w:tcPr>
          <w:p w14:paraId="5EDC850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umożliwiać wygenerowanie przelewu w odmiennej walucie niż waluta rachunku. Muszą być zastosowane automatyczne przeliczenia walut.</w:t>
            </w:r>
          </w:p>
        </w:tc>
        <w:tc>
          <w:tcPr>
            <w:tcW w:w="1417" w:type="dxa"/>
            <w:tcBorders>
              <w:top w:val="nil"/>
              <w:left w:val="nil"/>
              <w:bottom w:val="single" w:sz="4" w:space="0" w:color="auto"/>
              <w:right w:val="single" w:sz="4" w:space="0" w:color="auto"/>
            </w:tcBorders>
            <w:noWrap/>
            <w:hideMark/>
          </w:tcPr>
          <w:p w14:paraId="4CE8BA6E" w14:textId="0FE54AE9"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166A311" w14:textId="1596590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744FA16" w14:textId="01CA854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4C3AD59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0820D32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1FD0D53" w14:textId="77777777" w:rsidTr="008770DB">
        <w:trPr>
          <w:trHeight w:val="292"/>
        </w:trPr>
        <w:tc>
          <w:tcPr>
            <w:tcW w:w="1271" w:type="dxa"/>
            <w:tcBorders>
              <w:top w:val="nil"/>
              <w:left w:val="single" w:sz="4" w:space="0" w:color="auto"/>
              <w:bottom w:val="single" w:sz="4" w:space="0" w:color="auto"/>
              <w:right w:val="single" w:sz="4" w:space="0" w:color="auto"/>
            </w:tcBorders>
          </w:tcPr>
          <w:p w14:paraId="09260C8A" w14:textId="15A3636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2464E19" w14:textId="1E143AF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WF.KIF.107</w:t>
            </w:r>
          </w:p>
        </w:tc>
        <w:tc>
          <w:tcPr>
            <w:tcW w:w="4253" w:type="dxa"/>
            <w:tcBorders>
              <w:top w:val="nil"/>
              <w:left w:val="nil"/>
              <w:bottom w:val="single" w:sz="4" w:space="0" w:color="auto"/>
              <w:right w:val="single" w:sz="4" w:space="0" w:color="auto"/>
            </w:tcBorders>
            <w:hideMark/>
          </w:tcPr>
          <w:p w14:paraId="1E2EDF0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zapobiegać dokonaniu powtórnej zapłaty tego samego dokumentu źródłowego.</w:t>
            </w:r>
          </w:p>
        </w:tc>
        <w:tc>
          <w:tcPr>
            <w:tcW w:w="1417" w:type="dxa"/>
            <w:tcBorders>
              <w:top w:val="nil"/>
              <w:left w:val="nil"/>
              <w:bottom w:val="single" w:sz="4" w:space="0" w:color="auto"/>
              <w:right w:val="single" w:sz="4" w:space="0" w:color="auto"/>
            </w:tcBorders>
            <w:noWrap/>
            <w:hideMark/>
          </w:tcPr>
          <w:p w14:paraId="072F40D4" w14:textId="6A77908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A04B624" w14:textId="43E224F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AD6AF5A" w14:textId="6FCEC26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5911DB3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1D13F72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AB8F98D" w14:textId="77777777" w:rsidTr="008770DB">
        <w:trPr>
          <w:trHeight w:val="583"/>
        </w:trPr>
        <w:tc>
          <w:tcPr>
            <w:tcW w:w="1271" w:type="dxa"/>
            <w:tcBorders>
              <w:top w:val="nil"/>
              <w:left w:val="single" w:sz="4" w:space="0" w:color="auto"/>
              <w:bottom w:val="single" w:sz="4" w:space="0" w:color="auto"/>
              <w:right w:val="single" w:sz="4" w:space="0" w:color="auto"/>
            </w:tcBorders>
          </w:tcPr>
          <w:p w14:paraId="3B0C8AD6" w14:textId="2563AE0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3F4FC8D" w14:textId="3332B312"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WF.KIF.108</w:t>
            </w:r>
          </w:p>
        </w:tc>
        <w:tc>
          <w:tcPr>
            <w:tcW w:w="4253" w:type="dxa"/>
            <w:tcBorders>
              <w:top w:val="nil"/>
              <w:left w:val="nil"/>
              <w:bottom w:val="single" w:sz="4" w:space="0" w:color="auto"/>
              <w:right w:val="single" w:sz="4" w:space="0" w:color="auto"/>
            </w:tcBorders>
            <w:hideMark/>
          </w:tcPr>
          <w:p w14:paraId="68896711"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daje możliwość weryfikacji kontrahenta w elektronicznym wykazie podmiotów prowadzonym przez Szefa Krajowej Administracji Skarbowej zgodnie z art. 96b ustawy o podatku od towarów i usług.</w:t>
            </w:r>
          </w:p>
        </w:tc>
        <w:tc>
          <w:tcPr>
            <w:tcW w:w="1417" w:type="dxa"/>
            <w:tcBorders>
              <w:top w:val="nil"/>
              <w:left w:val="nil"/>
              <w:bottom w:val="single" w:sz="4" w:space="0" w:color="auto"/>
              <w:right w:val="single" w:sz="4" w:space="0" w:color="auto"/>
            </w:tcBorders>
            <w:noWrap/>
            <w:hideMark/>
          </w:tcPr>
          <w:p w14:paraId="7A43D9B4" w14:textId="07F07A9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A140C02" w14:textId="55B176F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803C920" w14:textId="670BC86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6447987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9B187F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FA086AF" w14:textId="77777777" w:rsidTr="008770DB">
        <w:trPr>
          <w:trHeight w:val="583"/>
        </w:trPr>
        <w:tc>
          <w:tcPr>
            <w:tcW w:w="1271" w:type="dxa"/>
            <w:tcBorders>
              <w:top w:val="nil"/>
              <w:left w:val="single" w:sz="4" w:space="0" w:color="auto"/>
              <w:bottom w:val="single" w:sz="4" w:space="0" w:color="auto"/>
              <w:right w:val="single" w:sz="4" w:space="0" w:color="auto"/>
            </w:tcBorders>
          </w:tcPr>
          <w:p w14:paraId="25E79FB2" w14:textId="0CFA02D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454A5743" w14:textId="5D872D7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WF.KIF.109</w:t>
            </w:r>
          </w:p>
        </w:tc>
        <w:tc>
          <w:tcPr>
            <w:tcW w:w="4253" w:type="dxa"/>
            <w:tcBorders>
              <w:top w:val="nil"/>
              <w:left w:val="nil"/>
              <w:bottom w:val="single" w:sz="4" w:space="0" w:color="auto"/>
              <w:right w:val="single" w:sz="4" w:space="0" w:color="auto"/>
            </w:tcBorders>
            <w:hideMark/>
          </w:tcPr>
          <w:p w14:paraId="5002724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importować z bankowości elektronicznej (BGK24) pozycje wyciągów bankowych/wyciągi bankowe z jednoczesnym automatycznym rozliczaniem właściwego rozrachunku w Systemie.</w:t>
            </w:r>
          </w:p>
        </w:tc>
        <w:tc>
          <w:tcPr>
            <w:tcW w:w="1417" w:type="dxa"/>
            <w:tcBorders>
              <w:top w:val="nil"/>
              <w:left w:val="nil"/>
              <w:bottom w:val="single" w:sz="4" w:space="0" w:color="auto"/>
              <w:right w:val="single" w:sz="4" w:space="0" w:color="auto"/>
            </w:tcBorders>
            <w:noWrap/>
            <w:hideMark/>
          </w:tcPr>
          <w:p w14:paraId="08E76FA1" w14:textId="2F9C9E4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83FEA0D" w14:textId="2B28FA1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1B238CC" w14:textId="67DE5A6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D39C4A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C38F1C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7F167A9A" w14:textId="77777777" w:rsidTr="008770DB">
        <w:trPr>
          <w:trHeight w:val="583"/>
        </w:trPr>
        <w:tc>
          <w:tcPr>
            <w:tcW w:w="1271" w:type="dxa"/>
            <w:tcBorders>
              <w:top w:val="nil"/>
              <w:left w:val="single" w:sz="4" w:space="0" w:color="auto"/>
              <w:bottom w:val="single" w:sz="4" w:space="0" w:color="auto"/>
              <w:right w:val="single" w:sz="4" w:space="0" w:color="auto"/>
            </w:tcBorders>
          </w:tcPr>
          <w:p w14:paraId="180E3A63" w14:textId="2AB1E58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C5BB92D" w14:textId="6699097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WF.KIF.110</w:t>
            </w:r>
          </w:p>
        </w:tc>
        <w:tc>
          <w:tcPr>
            <w:tcW w:w="4253" w:type="dxa"/>
            <w:tcBorders>
              <w:top w:val="nil"/>
              <w:left w:val="nil"/>
              <w:bottom w:val="single" w:sz="4" w:space="0" w:color="auto"/>
              <w:right w:val="single" w:sz="4" w:space="0" w:color="auto"/>
            </w:tcBorders>
            <w:hideMark/>
          </w:tcPr>
          <w:p w14:paraId="35DB9F68"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wygenerowanie przelewów/zleceń płatności przez użytkownika (w sposób „ręczny”). System musi umożliwiać, dla przelewów wprowadzanych w sposób „ręczny”, wskazanie referencji do dokumentów źródłowych/płatności źródłowych.</w:t>
            </w:r>
          </w:p>
        </w:tc>
        <w:tc>
          <w:tcPr>
            <w:tcW w:w="1417" w:type="dxa"/>
            <w:tcBorders>
              <w:top w:val="nil"/>
              <w:left w:val="nil"/>
              <w:bottom w:val="single" w:sz="4" w:space="0" w:color="auto"/>
              <w:right w:val="single" w:sz="4" w:space="0" w:color="auto"/>
            </w:tcBorders>
            <w:noWrap/>
            <w:hideMark/>
          </w:tcPr>
          <w:p w14:paraId="457F2B21" w14:textId="2670909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0702A92" w14:textId="5E0EB84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AA65C5E" w14:textId="02242A1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B3251A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74731C6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1F140AB" w14:textId="77777777" w:rsidTr="008770DB">
        <w:trPr>
          <w:trHeight w:val="292"/>
        </w:trPr>
        <w:tc>
          <w:tcPr>
            <w:tcW w:w="1271" w:type="dxa"/>
            <w:tcBorders>
              <w:top w:val="nil"/>
              <w:left w:val="single" w:sz="4" w:space="0" w:color="auto"/>
              <w:bottom w:val="single" w:sz="4" w:space="0" w:color="auto"/>
              <w:right w:val="single" w:sz="4" w:space="0" w:color="auto"/>
            </w:tcBorders>
          </w:tcPr>
          <w:p w14:paraId="768A9B5E" w14:textId="710D6DE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1C6A73A3" w14:textId="0B2A730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WF.KIF.111</w:t>
            </w:r>
          </w:p>
        </w:tc>
        <w:tc>
          <w:tcPr>
            <w:tcW w:w="4253" w:type="dxa"/>
            <w:tcBorders>
              <w:top w:val="nil"/>
              <w:left w:val="nil"/>
              <w:bottom w:val="single" w:sz="4" w:space="0" w:color="auto"/>
              <w:right w:val="single" w:sz="4" w:space="0" w:color="auto"/>
            </w:tcBorders>
            <w:hideMark/>
          </w:tcPr>
          <w:p w14:paraId="3AE2FA46" w14:textId="6DCF849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schemat zbiorczego księgowania list płac na podstawie ustalonych uprawnień.</w:t>
            </w:r>
          </w:p>
        </w:tc>
        <w:tc>
          <w:tcPr>
            <w:tcW w:w="1417" w:type="dxa"/>
            <w:tcBorders>
              <w:top w:val="nil"/>
              <w:left w:val="nil"/>
              <w:bottom w:val="single" w:sz="4" w:space="0" w:color="auto"/>
              <w:right w:val="single" w:sz="4" w:space="0" w:color="auto"/>
            </w:tcBorders>
            <w:noWrap/>
            <w:hideMark/>
          </w:tcPr>
          <w:p w14:paraId="30A822E7" w14:textId="47689ED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48A430B" w14:textId="75C0E5B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3D4FB8BB" w14:textId="313C620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66EBC5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13C50B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373A2D4A" w14:textId="77777777" w:rsidTr="008770DB">
        <w:trPr>
          <w:trHeight w:val="292"/>
        </w:trPr>
        <w:tc>
          <w:tcPr>
            <w:tcW w:w="1271" w:type="dxa"/>
            <w:tcBorders>
              <w:top w:val="nil"/>
              <w:left w:val="single" w:sz="4" w:space="0" w:color="auto"/>
              <w:bottom w:val="single" w:sz="4" w:space="0" w:color="auto"/>
              <w:right w:val="single" w:sz="4" w:space="0" w:color="auto"/>
            </w:tcBorders>
          </w:tcPr>
          <w:p w14:paraId="67011F2E" w14:textId="2F767FE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F4A9ED5" w14:textId="28FF58D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WF.KIF.112</w:t>
            </w:r>
          </w:p>
        </w:tc>
        <w:tc>
          <w:tcPr>
            <w:tcW w:w="4253" w:type="dxa"/>
            <w:tcBorders>
              <w:top w:val="nil"/>
              <w:left w:val="nil"/>
              <w:bottom w:val="single" w:sz="4" w:space="0" w:color="auto"/>
              <w:right w:val="single" w:sz="4" w:space="0" w:color="auto"/>
            </w:tcBorders>
            <w:hideMark/>
          </w:tcPr>
          <w:p w14:paraId="1CBC52DC" w14:textId="4BD8E421"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archiwizację wszystkich dokumentów z zapewnieniem możliwości przeglądania rejestrów.</w:t>
            </w:r>
          </w:p>
        </w:tc>
        <w:tc>
          <w:tcPr>
            <w:tcW w:w="1417" w:type="dxa"/>
            <w:tcBorders>
              <w:top w:val="nil"/>
              <w:left w:val="nil"/>
              <w:bottom w:val="single" w:sz="4" w:space="0" w:color="auto"/>
              <w:right w:val="single" w:sz="4" w:space="0" w:color="auto"/>
            </w:tcBorders>
            <w:noWrap/>
            <w:hideMark/>
          </w:tcPr>
          <w:p w14:paraId="7FC37099" w14:textId="13A19238"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8CA153A" w14:textId="0439A0D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07C3A402" w14:textId="6A653C6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7778F1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0B9E95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FEC13E2" w14:textId="77777777" w:rsidTr="008770DB">
        <w:trPr>
          <w:trHeight w:val="583"/>
        </w:trPr>
        <w:tc>
          <w:tcPr>
            <w:tcW w:w="1271" w:type="dxa"/>
            <w:tcBorders>
              <w:top w:val="nil"/>
              <w:left w:val="single" w:sz="4" w:space="0" w:color="auto"/>
              <w:bottom w:val="single" w:sz="4" w:space="0" w:color="auto"/>
              <w:right w:val="single" w:sz="4" w:space="0" w:color="auto"/>
            </w:tcBorders>
          </w:tcPr>
          <w:p w14:paraId="63C9BACD" w14:textId="133C545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Finanse i Księgowość</w:t>
            </w:r>
          </w:p>
        </w:tc>
        <w:tc>
          <w:tcPr>
            <w:tcW w:w="1134" w:type="dxa"/>
            <w:tcBorders>
              <w:top w:val="nil"/>
              <w:left w:val="single" w:sz="4" w:space="0" w:color="auto"/>
              <w:bottom w:val="single" w:sz="4" w:space="0" w:color="auto"/>
              <w:right w:val="single" w:sz="4" w:space="0" w:color="auto"/>
            </w:tcBorders>
            <w:noWrap/>
            <w:hideMark/>
          </w:tcPr>
          <w:p w14:paraId="4DE83292" w14:textId="54D0A7F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WF.KIF.113</w:t>
            </w:r>
          </w:p>
        </w:tc>
        <w:tc>
          <w:tcPr>
            <w:tcW w:w="4253" w:type="dxa"/>
            <w:tcBorders>
              <w:top w:val="nil"/>
              <w:left w:val="nil"/>
              <w:bottom w:val="single" w:sz="4" w:space="0" w:color="auto"/>
              <w:right w:val="single" w:sz="4" w:space="0" w:color="auto"/>
            </w:tcBorders>
            <w:hideMark/>
          </w:tcPr>
          <w:p w14:paraId="5FE8D7D7"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zaczytywania danych z modułu kontrolingowego lub na podstawie pliku Excel (przygotowany szablon danych), dotyczących rozliczania kosztów.</w:t>
            </w:r>
          </w:p>
        </w:tc>
        <w:tc>
          <w:tcPr>
            <w:tcW w:w="1417" w:type="dxa"/>
            <w:tcBorders>
              <w:top w:val="nil"/>
              <w:left w:val="nil"/>
              <w:bottom w:val="single" w:sz="4" w:space="0" w:color="auto"/>
              <w:right w:val="single" w:sz="4" w:space="0" w:color="auto"/>
            </w:tcBorders>
            <w:noWrap/>
            <w:hideMark/>
          </w:tcPr>
          <w:p w14:paraId="02AD33EB" w14:textId="38731D1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4138BB9" w14:textId="31DBCEE4"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9AD658F" w14:textId="028BB10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C1DF8B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4DB663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E8838C2" w14:textId="77777777" w:rsidTr="008770DB">
        <w:trPr>
          <w:trHeight w:val="583"/>
        </w:trPr>
        <w:tc>
          <w:tcPr>
            <w:tcW w:w="1271" w:type="dxa"/>
            <w:tcBorders>
              <w:top w:val="nil"/>
              <w:left w:val="single" w:sz="4" w:space="0" w:color="auto"/>
              <w:bottom w:val="single" w:sz="4" w:space="0" w:color="auto"/>
              <w:right w:val="single" w:sz="4" w:space="0" w:color="auto"/>
            </w:tcBorders>
          </w:tcPr>
          <w:p w14:paraId="230CE0FB" w14:textId="5FFAFDB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0EC393C8" w14:textId="0374632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WF.KIF.114</w:t>
            </w:r>
          </w:p>
        </w:tc>
        <w:tc>
          <w:tcPr>
            <w:tcW w:w="4253" w:type="dxa"/>
            <w:tcBorders>
              <w:top w:val="nil"/>
              <w:left w:val="nil"/>
              <w:bottom w:val="single" w:sz="4" w:space="0" w:color="auto"/>
              <w:right w:val="single" w:sz="4" w:space="0" w:color="auto"/>
            </w:tcBorders>
            <w:hideMark/>
          </w:tcPr>
          <w:p w14:paraId="0009087F" w14:textId="33302F1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zapewnia rozliczanie </w:t>
            </w:r>
            <w:r>
              <w:rPr>
                <w:rFonts w:ascii="Aptos Narrow" w:eastAsia="Times New Roman" w:hAnsi="Aptos Narrow" w:cs="Times New Roman"/>
                <w:color w:val="000000"/>
                <w:kern w:val="0"/>
                <w:sz w:val="18"/>
                <w:szCs w:val="18"/>
                <w:lang w:eastAsia="pl-PL"/>
                <w14:ligatures w14:val="none"/>
              </w:rPr>
              <w:t>kont zespołu 5</w:t>
            </w:r>
            <w:r w:rsidRPr="00762001">
              <w:rPr>
                <w:rFonts w:ascii="Aptos Narrow" w:eastAsia="Times New Roman" w:hAnsi="Aptos Narrow" w:cs="Times New Roman"/>
                <w:color w:val="000000"/>
                <w:kern w:val="0"/>
                <w:sz w:val="18"/>
                <w:szCs w:val="18"/>
                <w:lang w:eastAsia="pl-PL"/>
                <w14:ligatures w14:val="none"/>
              </w:rPr>
              <w:t xml:space="preserve"> automatycznie po akceptacji danych (preferowane) lub pliku z danymi (alternatywnie) przygotowanego przez Kontroling według dekretacji wskazanej przez Kontroling.</w:t>
            </w:r>
          </w:p>
        </w:tc>
        <w:tc>
          <w:tcPr>
            <w:tcW w:w="1417" w:type="dxa"/>
            <w:tcBorders>
              <w:top w:val="nil"/>
              <w:left w:val="nil"/>
              <w:bottom w:val="single" w:sz="4" w:space="0" w:color="auto"/>
              <w:right w:val="single" w:sz="4" w:space="0" w:color="auto"/>
            </w:tcBorders>
            <w:noWrap/>
            <w:hideMark/>
          </w:tcPr>
          <w:p w14:paraId="7597A362" w14:textId="5A8C15A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01E8C30" w14:textId="589CCD8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563F018" w14:textId="505FA3D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5FEBC2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48862D6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20686D5" w14:textId="77777777" w:rsidTr="008770DB">
        <w:trPr>
          <w:trHeight w:val="583"/>
        </w:trPr>
        <w:tc>
          <w:tcPr>
            <w:tcW w:w="1271" w:type="dxa"/>
            <w:tcBorders>
              <w:top w:val="nil"/>
              <w:left w:val="single" w:sz="4" w:space="0" w:color="auto"/>
              <w:bottom w:val="single" w:sz="4" w:space="0" w:color="auto"/>
              <w:right w:val="single" w:sz="4" w:space="0" w:color="auto"/>
            </w:tcBorders>
          </w:tcPr>
          <w:p w14:paraId="37F9692E" w14:textId="0D029593"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AF645BE" w14:textId="0DEC294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WF.KIF.115</w:t>
            </w:r>
          </w:p>
        </w:tc>
        <w:tc>
          <w:tcPr>
            <w:tcW w:w="4253" w:type="dxa"/>
            <w:tcBorders>
              <w:top w:val="nil"/>
              <w:left w:val="nil"/>
              <w:bottom w:val="single" w:sz="4" w:space="0" w:color="auto"/>
              <w:right w:val="single" w:sz="4" w:space="0" w:color="auto"/>
            </w:tcBorders>
            <w:hideMark/>
          </w:tcPr>
          <w:p w14:paraId="44DE46A4"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musi zapewniać możliwość podpisywania dokumentów (np. JPK) podpisem elektronicznym (kwalifikowanym lub profilem zaufanym). </w:t>
            </w:r>
          </w:p>
        </w:tc>
        <w:tc>
          <w:tcPr>
            <w:tcW w:w="1417" w:type="dxa"/>
            <w:tcBorders>
              <w:top w:val="nil"/>
              <w:left w:val="nil"/>
              <w:bottom w:val="single" w:sz="4" w:space="0" w:color="auto"/>
              <w:right w:val="single" w:sz="4" w:space="0" w:color="auto"/>
            </w:tcBorders>
            <w:noWrap/>
            <w:hideMark/>
          </w:tcPr>
          <w:p w14:paraId="1E48D965" w14:textId="4B2737E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C6B6F48" w14:textId="12869A6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6BC8CD08" w14:textId="4332517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16EA7D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D29A75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25642D8" w14:textId="77777777" w:rsidTr="008770DB">
        <w:trPr>
          <w:trHeight w:val="292"/>
        </w:trPr>
        <w:tc>
          <w:tcPr>
            <w:tcW w:w="1271" w:type="dxa"/>
            <w:tcBorders>
              <w:top w:val="nil"/>
              <w:left w:val="single" w:sz="4" w:space="0" w:color="auto"/>
              <w:bottom w:val="single" w:sz="4" w:space="0" w:color="auto"/>
              <w:right w:val="single" w:sz="4" w:space="0" w:color="auto"/>
            </w:tcBorders>
          </w:tcPr>
          <w:p w14:paraId="5092BFC9" w14:textId="07BF84C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6F6F705E" w14:textId="03257F5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WF.KIF.116</w:t>
            </w:r>
          </w:p>
        </w:tc>
        <w:tc>
          <w:tcPr>
            <w:tcW w:w="4253" w:type="dxa"/>
            <w:tcBorders>
              <w:top w:val="nil"/>
              <w:left w:val="nil"/>
              <w:bottom w:val="single" w:sz="4" w:space="0" w:color="auto"/>
              <w:right w:val="single" w:sz="4" w:space="0" w:color="auto"/>
            </w:tcBorders>
            <w:hideMark/>
          </w:tcPr>
          <w:p w14:paraId="2136C1EF"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określać prawa dostępu do dokumentów, uniemożliwiając niepowołany dostęp do dokumentów.</w:t>
            </w:r>
          </w:p>
        </w:tc>
        <w:tc>
          <w:tcPr>
            <w:tcW w:w="1417" w:type="dxa"/>
            <w:tcBorders>
              <w:top w:val="nil"/>
              <w:left w:val="nil"/>
              <w:bottom w:val="single" w:sz="4" w:space="0" w:color="auto"/>
              <w:right w:val="single" w:sz="4" w:space="0" w:color="auto"/>
            </w:tcBorders>
            <w:noWrap/>
            <w:hideMark/>
          </w:tcPr>
          <w:p w14:paraId="4CBAA3FF" w14:textId="3A9968E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4CA34CC" w14:textId="50DF194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2F3253FD" w14:textId="7958F55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38CCEF6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2908D16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2B1039A5" w14:textId="77777777" w:rsidTr="008770DB">
        <w:trPr>
          <w:trHeight w:val="583"/>
        </w:trPr>
        <w:tc>
          <w:tcPr>
            <w:tcW w:w="1271" w:type="dxa"/>
            <w:tcBorders>
              <w:top w:val="nil"/>
              <w:left w:val="single" w:sz="4" w:space="0" w:color="auto"/>
              <w:bottom w:val="single" w:sz="4" w:space="0" w:color="auto"/>
              <w:right w:val="single" w:sz="4" w:space="0" w:color="auto"/>
            </w:tcBorders>
          </w:tcPr>
          <w:p w14:paraId="1B2C173E" w14:textId="10C3C8E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24F3DEC" w14:textId="4B6274E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WF.KIF.117</w:t>
            </w:r>
          </w:p>
        </w:tc>
        <w:tc>
          <w:tcPr>
            <w:tcW w:w="4253" w:type="dxa"/>
            <w:tcBorders>
              <w:top w:val="nil"/>
              <w:left w:val="nil"/>
              <w:bottom w:val="single" w:sz="4" w:space="0" w:color="auto"/>
              <w:right w:val="single" w:sz="4" w:space="0" w:color="auto"/>
            </w:tcBorders>
            <w:shd w:val="clear" w:color="000000" w:fill="FFFFFF"/>
            <w:hideMark/>
          </w:tcPr>
          <w:p w14:paraId="45075E53"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definiowanie i prowadzenie rejestrów dokumentów wraz z edycją opisu dokumentu (np. nadanie numeru księgowego do faktury w opisie). System musi umożliwiać wydrukowanie raportów i zestawień ze zdefiniowanych rejestrów.</w:t>
            </w:r>
          </w:p>
        </w:tc>
        <w:tc>
          <w:tcPr>
            <w:tcW w:w="1417" w:type="dxa"/>
            <w:tcBorders>
              <w:top w:val="nil"/>
              <w:left w:val="nil"/>
              <w:bottom w:val="single" w:sz="4" w:space="0" w:color="auto"/>
              <w:right w:val="single" w:sz="4" w:space="0" w:color="auto"/>
            </w:tcBorders>
            <w:noWrap/>
            <w:hideMark/>
          </w:tcPr>
          <w:p w14:paraId="46BA7CF4" w14:textId="2A5A055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DE13530" w14:textId="19D9457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B587E92" w14:textId="37B3200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0CFC906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503C0EC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6CD0DC7D" w14:textId="77777777" w:rsidTr="008770DB">
        <w:trPr>
          <w:trHeight w:val="292"/>
        </w:trPr>
        <w:tc>
          <w:tcPr>
            <w:tcW w:w="1271" w:type="dxa"/>
            <w:tcBorders>
              <w:top w:val="nil"/>
              <w:left w:val="single" w:sz="4" w:space="0" w:color="auto"/>
              <w:bottom w:val="single" w:sz="4" w:space="0" w:color="auto"/>
              <w:right w:val="single" w:sz="4" w:space="0" w:color="auto"/>
            </w:tcBorders>
          </w:tcPr>
          <w:p w14:paraId="0F43F630" w14:textId="1070AA8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88035C0" w14:textId="23E1248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WF.KIF.118</w:t>
            </w:r>
          </w:p>
        </w:tc>
        <w:tc>
          <w:tcPr>
            <w:tcW w:w="4253" w:type="dxa"/>
            <w:tcBorders>
              <w:top w:val="nil"/>
              <w:left w:val="nil"/>
              <w:bottom w:val="single" w:sz="4" w:space="0" w:color="auto"/>
              <w:right w:val="single" w:sz="4" w:space="0" w:color="auto"/>
            </w:tcBorders>
            <w:hideMark/>
          </w:tcPr>
          <w:p w14:paraId="599AD32D"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musi obsługiwać powiadamiania użytkownika pocztą elektroniczną o otrzymaniu nowych dokumentów i poleceń.</w:t>
            </w:r>
          </w:p>
        </w:tc>
        <w:tc>
          <w:tcPr>
            <w:tcW w:w="1417" w:type="dxa"/>
            <w:tcBorders>
              <w:top w:val="nil"/>
              <w:left w:val="nil"/>
              <w:bottom w:val="single" w:sz="4" w:space="0" w:color="auto"/>
              <w:right w:val="single" w:sz="4" w:space="0" w:color="auto"/>
            </w:tcBorders>
            <w:noWrap/>
            <w:hideMark/>
          </w:tcPr>
          <w:p w14:paraId="23A449AE" w14:textId="5A8AAC0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E077456" w14:textId="3F4A67B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70AB5400" w14:textId="4DCC348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77C2824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7C0BD3F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268937E" w14:textId="77777777" w:rsidTr="008770DB">
        <w:trPr>
          <w:trHeight w:val="583"/>
        </w:trPr>
        <w:tc>
          <w:tcPr>
            <w:tcW w:w="1271" w:type="dxa"/>
            <w:tcBorders>
              <w:top w:val="nil"/>
              <w:left w:val="single" w:sz="4" w:space="0" w:color="auto"/>
              <w:bottom w:val="single" w:sz="4" w:space="0" w:color="auto"/>
              <w:right w:val="single" w:sz="4" w:space="0" w:color="auto"/>
            </w:tcBorders>
          </w:tcPr>
          <w:p w14:paraId="4A5CBC41" w14:textId="50B7409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3A7952F" w14:textId="317E039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WF.KIF.119</w:t>
            </w:r>
          </w:p>
        </w:tc>
        <w:tc>
          <w:tcPr>
            <w:tcW w:w="4253" w:type="dxa"/>
            <w:tcBorders>
              <w:top w:val="nil"/>
              <w:left w:val="nil"/>
              <w:bottom w:val="single" w:sz="4" w:space="0" w:color="auto"/>
              <w:right w:val="single" w:sz="4" w:space="0" w:color="auto"/>
            </w:tcBorders>
            <w:hideMark/>
          </w:tcPr>
          <w:p w14:paraId="6F12E398" w14:textId="4421AC3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utworzenia kartotek towarów, generowania PZ, WZ z możliwością powiązania faktury, możliwość generowania wiekowania towarów, r</w:t>
            </w:r>
            <w:r>
              <w:rPr>
                <w:rFonts w:ascii="Aptos Narrow" w:eastAsia="Times New Roman" w:hAnsi="Aptos Narrow" w:cs="Times New Roman"/>
                <w:color w:val="000000"/>
                <w:kern w:val="0"/>
                <w:sz w:val="18"/>
                <w:szCs w:val="18"/>
                <w:lang w:eastAsia="pl-PL"/>
                <w14:ligatures w14:val="none"/>
              </w:rPr>
              <w:t>o</w:t>
            </w:r>
            <w:r w:rsidRPr="00762001">
              <w:rPr>
                <w:rFonts w:ascii="Aptos Narrow" w:eastAsia="Times New Roman" w:hAnsi="Aptos Narrow" w:cs="Times New Roman"/>
                <w:color w:val="000000"/>
                <w:kern w:val="0"/>
                <w:sz w:val="18"/>
                <w:szCs w:val="18"/>
                <w:lang w:eastAsia="pl-PL"/>
                <w14:ligatures w14:val="none"/>
              </w:rPr>
              <w:t>t</w:t>
            </w:r>
            <w:r>
              <w:rPr>
                <w:rFonts w:ascii="Aptos Narrow" w:eastAsia="Times New Roman" w:hAnsi="Aptos Narrow" w:cs="Times New Roman"/>
                <w:color w:val="000000"/>
                <w:kern w:val="0"/>
                <w:sz w:val="18"/>
                <w:szCs w:val="18"/>
                <w:lang w:eastAsia="pl-PL"/>
                <w14:ligatures w14:val="none"/>
              </w:rPr>
              <w:t>a</w:t>
            </w:r>
            <w:r w:rsidRPr="00762001">
              <w:rPr>
                <w:rFonts w:ascii="Aptos Narrow" w:eastAsia="Times New Roman" w:hAnsi="Aptos Narrow" w:cs="Times New Roman"/>
                <w:color w:val="000000"/>
                <w:kern w:val="0"/>
                <w:sz w:val="18"/>
                <w:szCs w:val="18"/>
                <w:lang w:eastAsia="pl-PL"/>
                <w14:ligatures w14:val="none"/>
              </w:rPr>
              <w:t>cji towarów, stanów magazynowych na określony dzień oraz okres inwentaryzacji.</w:t>
            </w:r>
          </w:p>
        </w:tc>
        <w:tc>
          <w:tcPr>
            <w:tcW w:w="1417" w:type="dxa"/>
            <w:tcBorders>
              <w:top w:val="nil"/>
              <w:left w:val="nil"/>
              <w:bottom w:val="single" w:sz="4" w:space="0" w:color="auto"/>
              <w:right w:val="single" w:sz="4" w:space="0" w:color="auto"/>
            </w:tcBorders>
            <w:noWrap/>
            <w:hideMark/>
          </w:tcPr>
          <w:p w14:paraId="42B22EE9" w14:textId="5AD9364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E503FA6" w14:textId="247A3CB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48BE81AD" w14:textId="5A03989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hideMark/>
          </w:tcPr>
          <w:p w14:paraId="4F81AC4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3CBBF9B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534EC7E" w14:textId="77777777" w:rsidTr="008770DB">
        <w:trPr>
          <w:trHeight w:val="583"/>
        </w:trPr>
        <w:tc>
          <w:tcPr>
            <w:tcW w:w="1271" w:type="dxa"/>
            <w:tcBorders>
              <w:top w:val="nil"/>
              <w:left w:val="single" w:sz="4" w:space="0" w:color="auto"/>
              <w:bottom w:val="single" w:sz="4" w:space="0" w:color="auto"/>
              <w:right w:val="single" w:sz="4" w:space="0" w:color="auto"/>
            </w:tcBorders>
          </w:tcPr>
          <w:p w14:paraId="08A3B89D" w14:textId="287E4BB6"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50EEF55B" w14:textId="5AD7173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WF.KIF.120</w:t>
            </w:r>
          </w:p>
        </w:tc>
        <w:tc>
          <w:tcPr>
            <w:tcW w:w="4253" w:type="dxa"/>
            <w:tcBorders>
              <w:top w:val="nil"/>
              <w:left w:val="nil"/>
              <w:bottom w:val="single" w:sz="4" w:space="0" w:color="auto"/>
              <w:right w:val="single" w:sz="4" w:space="0" w:color="auto"/>
            </w:tcBorders>
            <w:hideMark/>
          </w:tcPr>
          <w:p w14:paraId="7A4780D1"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podgląd obrazu faktury elektronicznej, jak również takiej, która jest, np. w postaci skanu czy w formacie PDF. Funkcjonalność może być zrealizowana poprzez integrację z systemem klasy EZD w celu prezentacji dokumentu.</w:t>
            </w:r>
          </w:p>
        </w:tc>
        <w:tc>
          <w:tcPr>
            <w:tcW w:w="1417" w:type="dxa"/>
            <w:tcBorders>
              <w:top w:val="nil"/>
              <w:left w:val="nil"/>
              <w:bottom w:val="single" w:sz="4" w:space="0" w:color="auto"/>
              <w:right w:val="single" w:sz="4" w:space="0" w:color="auto"/>
            </w:tcBorders>
            <w:noWrap/>
            <w:hideMark/>
          </w:tcPr>
          <w:p w14:paraId="2425CD2F" w14:textId="570169B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88563BC" w14:textId="0076F7E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593D5645" w14:textId="2DE3000B"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212378E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8E0DAC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13013148" w14:textId="77777777" w:rsidTr="008770DB">
        <w:trPr>
          <w:trHeight w:val="292"/>
        </w:trPr>
        <w:tc>
          <w:tcPr>
            <w:tcW w:w="1271" w:type="dxa"/>
            <w:tcBorders>
              <w:top w:val="nil"/>
              <w:left w:val="single" w:sz="4" w:space="0" w:color="auto"/>
              <w:bottom w:val="single" w:sz="4" w:space="0" w:color="auto"/>
              <w:right w:val="single" w:sz="4" w:space="0" w:color="auto"/>
            </w:tcBorders>
          </w:tcPr>
          <w:p w14:paraId="1030728A" w14:textId="3BAAEFC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A61511A" w14:textId="6A45BB5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WF.KIF.121</w:t>
            </w:r>
          </w:p>
        </w:tc>
        <w:tc>
          <w:tcPr>
            <w:tcW w:w="4253" w:type="dxa"/>
            <w:tcBorders>
              <w:top w:val="nil"/>
              <w:left w:val="nil"/>
              <w:bottom w:val="single" w:sz="4" w:space="0" w:color="auto"/>
              <w:right w:val="single" w:sz="4" w:space="0" w:color="auto"/>
            </w:tcBorders>
            <w:hideMark/>
          </w:tcPr>
          <w:p w14:paraId="7271162E"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automatyczne zaczytanie danych z faktury elektronicznej.</w:t>
            </w:r>
          </w:p>
        </w:tc>
        <w:tc>
          <w:tcPr>
            <w:tcW w:w="1417" w:type="dxa"/>
            <w:tcBorders>
              <w:top w:val="nil"/>
              <w:left w:val="nil"/>
              <w:bottom w:val="single" w:sz="4" w:space="0" w:color="auto"/>
              <w:right w:val="single" w:sz="4" w:space="0" w:color="auto"/>
            </w:tcBorders>
            <w:noWrap/>
            <w:hideMark/>
          </w:tcPr>
          <w:p w14:paraId="776CC457" w14:textId="6C41664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A2BB4EC" w14:textId="48169BA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22B53186" w14:textId="0D434E9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1C39952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681BF13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32126C" w:rsidRPr="00D01ADF" w14:paraId="5583E948" w14:textId="77777777" w:rsidTr="008770DB">
        <w:trPr>
          <w:trHeight w:val="300"/>
        </w:trPr>
        <w:tc>
          <w:tcPr>
            <w:tcW w:w="1271" w:type="dxa"/>
            <w:tcBorders>
              <w:top w:val="nil"/>
              <w:left w:val="single" w:sz="4" w:space="0" w:color="auto"/>
              <w:bottom w:val="single" w:sz="4" w:space="0" w:color="auto"/>
              <w:right w:val="single" w:sz="4" w:space="0" w:color="auto"/>
            </w:tcBorders>
          </w:tcPr>
          <w:p w14:paraId="0FE72375" w14:textId="1F7DDC4C"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hideMark/>
          </w:tcPr>
          <w:p w14:paraId="2FCC6562" w14:textId="19EF644A"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WF.KIF.122</w:t>
            </w:r>
          </w:p>
        </w:tc>
        <w:tc>
          <w:tcPr>
            <w:tcW w:w="4253" w:type="dxa"/>
            <w:tcBorders>
              <w:top w:val="nil"/>
              <w:left w:val="nil"/>
              <w:bottom w:val="single" w:sz="4" w:space="0" w:color="auto"/>
              <w:right w:val="single" w:sz="4" w:space="0" w:color="auto"/>
            </w:tcBorders>
            <w:hideMark/>
          </w:tcPr>
          <w:p w14:paraId="4F5A2C5A" w14:textId="77777777"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dodatkowo zapewnia automatyczne zaczytanie danych z faktury nieelektronicznej.</w:t>
            </w:r>
          </w:p>
        </w:tc>
        <w:tc>
          <w:tcPr>
            <w:tcW w:w="1417" w:type="dxa"/>
            <w:tcBorders>
              <w:top w:val="nil"/>
              <w:left w:val="nil"/>
              <w:bottom w:val="single" w:sz="4" w:space="0" w:color="auto"/>
              <w:right w:val="single" w:sz="4" w:space="0" w:color="auto"/>
            </w:tcBorders>
            <w:noWrap/>
            <w:hideMark/>
          </w:tcPr>
          <w:p w14:paraId="51646B09" w14:textId="23FE632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442DBFC" w14:textId="265F3682"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hideMark/>
          </w:tcPr>
          <w:p w14:paraId="146B1928" w14:textId="74C6A8B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2126" w:type="dxa"/>
            <w:tcBorders>
              <w:top w:val="nil"/>
              <w:left w:val="nil"/>
              <w:bottom w:val="single" w:sz="4" w:space="0" w:color="auto"/>
              <w:right w:val="single" w:sz="4" w:space="0" w:color="auto"/>
            </w:tcBorders>
            <w:noWrap/>
            <w:hideMark/>
          </w:tcPr>
          <w:p w14:paraId="6BB0C1A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c>
          <w:tcPr>
            <w:tcW w:w="1843" w:type="dxa"/>
            <w:tcBorders>
              <w:top w:val="nil"/>
              <w:left w:val="nil"/>
              <w:bottom w:val="single" w:sz="4" w:space="0" w:color="auto"/>
              <w:right w:val="single" w:sz="4" w:space="0" w:color="auto"/>
            </w:tcBorders>
            <w:noWrap/>
            <w:hideMark/>
          </w:tcPr>
          <w:p w14:paraId="7703529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w:t>
            </w:r>
          </w:p>
        </w:tc>
      </w:tr>
      <w:tr w:rsidR="0015397E" w:rsidRPr="00D01ADF" w14:paraId="3D7C890D" w14:textId="77777777" w:rsidTr="009A728A">
        <w:trPr>
          <w:trHeight w:val="300"/>
        </w:trPr>
        <w:tc>
          <w:tcPr>
            <w:tcW w:w="1271" w:type="dxa"/>
            <w:tcBorders>
              <w:top w:val="nil"/>
              <w:left w:val="single" w:sz="4" w:space="0" w:color="auto"/>
              <w:bottom w:val="single" w:sz="4" w:space="0" w:color="auto"/>
              <w:right w:val="single" w:sz="4" w:space="0" w:color="auto"/>
            </w:tcBorders>
          </w:tcPr>
          <w:p w14:paraId="4DB5E043" w14:textId="2172553C" w:rsidR="0015397E" w:rsidRDefault="0015397E"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Finanse i Księgowość</w:t>
            </w:r>
          </w:p>
        </w:tc>
        <w:tc>
          <w:tcPr>
            <w:tcW w:w="1134" w:type="dxa"/>
            <w:tcBorders>
              <w:top w:val="nil"/>
              <w:left w:val="single" w:sz="4" w:space="0" w:color="auto"/>
              <w:bottom w:val="single" w:sz="4" w:space="0" w:color="auto"/>
              <w:right w:val="single" w:sz="4" w:space="0" w:color="auto"/>
            </w:tcBorders>
            <w:noWrap/>
          </w:tcPr>
          <w:p w14:paraId="556950CE" w14:textId="72A2B626" w:rsidR="0015397E" w:rsidRPr="00762001" w:rsidRDefault="0015397E"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WF.KIF.123</w:t>
            </w:r>
          </w:p>
        </w:tc>
        <w:tc>
          <w:tcPr>
            <w:tcW w:w="4253" w:type="dxa"/>
            <w:tcBorders>
              <w:top w:val="nil"/>
              <w:left w:val="nil"/>
              <w:bottom w:val="single" w:sz="4" w:space="0" w:color="auto"/>
              <w:right w:val="single" w:sz="4" w:space="0" w:color="auto"/>
            </w:tcBorders>
          </w:tcPr>
          <w:p w14:paraId="444DC48E" w14:textId="011B0636" w:rsidR="0015397E" w:rsidRPr="00762001" w:rsidRDefault="0015397E"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w:t>
            </w:r>
            <w:r>
              <w:rPr>
                <w:rFonts w:ascii="Aptos Narrow" w:eastAsia="Times New Roman" w:hAnsi="Aptos Narrow" w:cs="Times New Roman"/>
                <w:color w:val="000000"/>
                <w:kern w:val="0"/>
                <w:sz w:val="18"/>
                <w:szCs w:val="18"/>
                <w:lang w:eastAsia="pl-PL"/>
                <w14:ligatures w14:val="none"/>
              </w:rPr>
              <w:t>musi być dostosowany do równoczesnego ujęcia operacji w układzie memoriałowym i równolegle kasowym, a także zapewniać tworzenie raportów w ujęciu memoriałowym i kasowym (dane do Rb40)</w:t>
            </w:r>
            <w:r w:rsidRPr="00762001">
              <w:rPr>
                <w:rFonts w:ascii="Aptos Narrow" w:eastAsia="Times New Roman" w:hAnsi="Aptos Narrow" w:cs="Times New Roman"/>
                <w:color w:val="000000"/>
                <w:kern w:val="0"/>
                <w:sz w:val="18"/>
                <w:szCs w:val="18"/>
                <w:lang w:eastAsia="pl-PL"/>
                <w14:ligatures w14:val="none"/>
              </w:rPr>
              <w:t>.</w:t>
            </w:r>
          </w:p>
        </w:tc>
        <w:tc>
          <w:tcPr>
            <w:tcW w:w="1417" w:type="dxa"/>
            <w:tcBorders>
              <w:top w:val="nil"/>
              <w:left w:val="nil"/>
              <w:bottom w:val="single" w:sz="4" w:space="0" w:color="auto"/>
              <w:right w:val="single" w:sz="4" w:space="0" w:color="auto"/>
            </w:tcBorders>
            <w:noWrap/>
          </w:tcPr>
          <w:p w14:paraId="767A4DA1" w14:textId="7AB1C07C" w:rsidR="0015397E" w:rsidRPr="00D01ADF" w:rsidRDefault="0015397E"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D0115B8" w14:textId="3B52103A" w:rsidR="0015397E" w:rsidRPr="00D01ADF" w:rsidRDefault="0015397E"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F4</w:t>
            </w:r>
          </w:p>
        </w:tc>
        <w:tc>
          <w:tcPr>
            <w:tcW w:w="1701" w:type="dxa"/>
            <w:tcBorders>
              <w:top w:val="nil"/>
              <w:left w:val="single" w:sz="4" w:space="0" w:color="auto"/>
              <w:bottom w:val="single" w:sz="4" w:space="0" w:color="auto"/>
              <w:right w:val="single" w:sz="4" w:space="0" w:color="auto"/>
            </w:tcBorders>
            <w:noWrap/>
          </w:tcPr>
          <w:p w14:paraId="3DAB13FA" w14:textId="77777777" w:rsidR="0015397E" w:rsidRPr="00D01ADF" w:rsidRDefault="0015397E"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nil"/>
              <w:left w:val="nil"/>
              <w:bottom w:val="single" w:sz="4" w:space="0" w:color="auto"/>
              <w:right w:val="single" w:sz="4" w:space="0" w:color="auto"/>
            </w:tcBorders>
            <w:noWrap/>
          </w:tcPr>
          <w:p w14:paraId="672A3961" w14:textId="77777777" w:rsidR="0015397E" w:rsidRPr="00D01ADF" w:rsidRDefault="0015397E"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nil"/>
              <w:left w:val="nil"/>
              <w:bottom w:val="single" w:sz="4" w:space="0" w:color="auto"/>
              <w:right w:val="single" w:sz="4" w:space="0" w:color="auto"/>
            </w:tcBorders>
            <w:noWrap/>
          </w:tcPr>
          <w:p w14:paraId="59E83D17" w14:textId="77777777" w:rsidR="0015397E" w:rsidRPr="00D01ADF" w:rsidRDefault="0015397E" w:rsidP="0032126C">
            <w:pPr>
              <w:spacing w:after="0" w:line="240" w:lineRule="auto"/>
              <w:rPr>
                <w:rFonts w:ascii="Aptos Narrow" w:eastAsia="Times New Roman" w:hAnsi="Aptos Narrow" w:cs="Times New Roman"/>
                <w:color w:val="000000"/>
                <w:kern w:val="0"/>
                <w:sz w:val="18"/>
                <w:szCs w:val="18"/>
                <w:lang w:eastAsia="pl-PL"/>
                <w14:ligatures w14:val="none"/>
              </w:rPr>
            </w:pPr>
          </w:p>
        </w:tc>
      </w:tr>
      <w:tr w:rsidR="0032126C" w:rsidRPr="00D01ADF" w14:paraId="15977579"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67B3B199" w14:textId="0E814D6C" w:rsidR="0032126C"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3B12414" w14:textId="35FF368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        </w:t>
            </w:r>
          </w:p>
        </w:tc>
        <w:tc>
          <w:tcPr>
            <w:tcW w:w="4253" w:type="dxa"/>
            <w:tcBorders>
              <w:top w:val="single" w:sz="4" w:space="0" w:color="auto"/>
              <w:left w:val="nil"/>
              <w:bottom w:val="single" w:sz="4" w:space="0" w:color="auto"/>
              <w:right w:val="single" w:sz="4" w:space="0" w:color="auto"/>
            </w:tcBorders>
          </w:tcPr>
          <w:p w14:paraId="6DC209E0" w14:textId="1ADA8A78"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budowanie modeli finansowych w horyzoncie rocznym i wieloletnim w strukturze oraz szczegółowości zdefiniowanej dla procesów planowania i prognozowania w oparciu o wewnętrzne potrzeby.</w:t>
            </w:r>
          </w:p>
        </w:tc>
        <w:tc>
          <w:tcPr>
            <w:tcW w:w="1417" w:type="dxa"/>
            <w:tcBorders>
              <w:top w:val="single" w:sz="4" w:space="0" w:color="auto"/>
              <w:left w:val="nil"/>
              <w:bottom w:val="single" w:sz="4" w:space="0" w:color="auto"/>
              <w:right w:val="single" w:sz="4" w:space="0" w:color="auto"/>
            </w:tcBorders>
            <w:noWrap/>
          </w:tcPr>
          <w:p w14:paraId="4801C4E5" w14:textId="1AEB7DDF"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6EB5C09" w14:textId="7D831F2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E368CC1"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DC28687"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AFCEA6"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r>
      <w:tr w:rsidR="0032126C" w:rsidRPr="00D01ADF" w14:paraId="56C790EE"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6E6AB06A" w14:textId="0ADB20F7" w:rsidR="0032126C"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0D4CED">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0DFEC0F5" w14:textId="67E682D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        </w:t>
            </w:r>
          </w:p>
        </w:tc>
        <w:tc>
          <w:tcPr>
            <w:tcW w:w="4253" w:type="dxa"/>
            <w:tcBorders>
              <w:top w:val="single" w:sz="4" w:space="0" w:color="auto"/>
              <w:left w:val="nil"/>
              <w:bottom w:val="single" w:sz="4" w:space="0" w:color="auto"/>
              <w:right w:val="single" w:sz="4" w:space="0" w:color="auto"/>
            </w:tcBorders>
          </w:tcPr>
          <w:p w14:paraId="013D2098" w14:textId="1136E7E0"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wersjonowanie w ramach każdego roku obrachunkowego i archiwizowanie poszczególnych modeli finansowych.</w:t>
            </w:r>
          </w:p>
        </w:tc>
        <w:tc>
          <w:tcPr>
            <w:tcW w:w="1417" w:type="dxa"/>
            <w:tcBorders>
              <w:top w:val="single" w:sz="4" w:space="0" w:color="auto"/>
              <w:left w:val="nil"/>
              <w:bottom w:val="single" w:sz="4" w:space="0" w:color="auto"/>
              <w:right w:val="single" w:sz="4" w:space="0" w:color="auto"/>
            </w:tcBorders>
            <w:noWrap/>
          </w:tcPr>
          <w:p w14:paraId="2118136E" w14:textId="146019A3"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3AE1CE2" w14:textId="11D0341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3996D8BD"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B05A98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3469B7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r>
      <w:tr w:rsidR="0032126C" w:rsidRPr="00D01ADF" w14:paraId="3D9F9BF6"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C0D2394" w14:textId="138C4CF2" w:rsidR="0032126C"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0D4CED">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6F1AA43A" w14:textId="7892AB6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        </w:t>
            </w:r>
          </w:p>
        </w:tc>
        <w:tc>
          <w:tcPr>
            <w:tcW w:w="4253" w:type="dxa"/>
            <w:tcBorders>
              <w:top w:val="single" w:sz="4" w:space="0" w:color="auto"/>
              <w:left w:val="nil"/>
              <w:bottom w:val="single" w:sz="4" w:space="0" w:color="auto"/>
              <w:right w:val="single" w:sz="4" w:space="0" w:color="auto"/>
            </w:tcBorders>
          </w:tcPr>
          <w:p w14:paraId="6C1B3F80" w14:textId="2DC62BDE"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tworzenie hierarchicznych wymiarów danych wraz z możliwością poruszania się po wymiarach od ogółu jak np. RZIS, Bilans, Cash flow do szczegółu.</w:t>
            </w:r>
          </w:p>
        </w:tc>
        <w:tc>
          <w:tcPr>
            <w:tcW w:w="1417" w:type="dxa"/>
            <w:tcBorders>
              <w:top w:val="single" w:sz="4" w:space="0" w:color="auto"/>
              <w:left w:val="nil"/>
              <w:bottom w:val="single" w:sz="4" w:space="0" w:color="auto"/>
              <w:right w:val="single" w:sz="4" w:space="0" w:color="auto"/>
            </w:tcBorders>
            <w:noWrap/>
          </w:tcPr>
          <w:p w14:paraId="6C600A35" w14:textId="2783812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B748512" w14:textId="1E47A575"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021DA16" w14:textId="729AC40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2DB8299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D20C7DA"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r>
      <w:tr w:rsidR="0032126C" w:rsidRPr="00D01ADF" w14:paraId="0753E1A4"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52780154" w14:textId="08708FA6" w:rsidR="0032126C"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0D4CED">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60D7C5C9" w14:textId="4EE8BB59"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        </w:t>
            </w:r>
          </w:p>
        </w:tc>
        <w:tc>
          <w:tcPr>
            <w:tcW w:w="4253" w:type="dxa"/>
            <w:tcBorders>
              <w:top w:val="single" w:sz="4" w:space="0" w:color="auto"/>
              <w:left w:val="nil"/>
              <w:bottom w:val="single" w:sz="4" w:space="0" w:color="auto"/>
              <w:right w:val="single" w:sz="4" w:space="0" w:color="auto"/>
            </w:tcBorders>
          </w:tcPr>
          <w:p w14:paraId="50CB9ACB" w14:textId="5168375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wprowadzanie danych do formatek na dowolny wymiar czasu (miesiąc, kwartał, rok).</w:t>
            </w:r>
          </w:p>
        </w:tc>
        <w:tc>
          <w:tcPr>
            <w:tcW w:w="1417" w:type="dxa"/>
            <w:tcBorders>
              <w:top w:val="single" w:sz="4" w:space="0" w:color="auto"/>
              <w:left w:val="nil"/>
              <w:bottom w:val="single" w:sz="4" w:space="0" w:color="auto"/>
              <w:right w:val="single" w:sz="4" w:space="0" w:color="auto"/>
            </w:tcBorders>
            <w:noWrap/>
          </w:tcPr>
          <w:p w14:paraId="2DFE315E" w14:textId="6ACD9D8A"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BB8B1E7" w14:textId="3CD29360"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78D9AB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E7580B4"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CD7368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r>
      <w:tr w:rsidR="0032126C" w:rsidRPr="00D01ADF" w14:paraId="78A8FDA9"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CF62D76" w14:textId="61437B77" w:rsidR="0032126C"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0D4CED">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B3AB773" w14:textId="301D68F4"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WF.KFN.5        </w:t>
            </w:r>
          </w:p>
        </w:tc>
        <w:tc>
          <w:tcPr>
            <w:tcW w:w="4253" w:type="dxa"/>
            <w:tcBorders>
              <w:top w:val="single" w:sz="4" w:space="0" w:color="auto"/>
              <w:left w:val="nil"/>
              <w:bottom w:val="single" w:sz="4" w:space="0" w:color="auto"/>
              <w:right w:val="single" w:sz="4" w:space="0" w:color="auto"/>
            </w:tcBorders>
          </w:tcPr>
          <w:p w14:paraId="069C775F" w14:textId="735031C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użytkownikom wprowadzanie danych na dowolnym poziomie (bottom-up, top-down) wraz z możliwością automatycznej alokacji danych na inne poziomy.</w:t>
            </w:r>
          </w:p>
        </w:tc>
        <w:tc>
          <w:tcPr>
            <w:tcW w:w="1417" w:type="dxa"/>
            <w:tcBorders>
              <w:top w:val="single" w:sz="4" w:space="0" w:color="auto"/>
              <w:left w:val="nil"/>
              <w:bottom w:val="single" w:sz="4" w:space="0" w:color="auto"/>
              <w:right w:val="single" w:sz="4" w:space="0" w:color="auto"/>
            </w:tcBorders>
            <w:noWrap/>
          </w:tcPr>
          <w:p w14:paraId="3B9C1AA7" w14:textId="3CE2E54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EB759C6" w14:textId="63449B7D"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AFBEA5B"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D5A6E69"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14AABAE"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r>
      <w:tr w:rsidR="0032126C" w:rsidRPr="00D01ADF" w14:paraId="279B6A3D"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2432BA3" w14:textId="74E46BDA" w:rsidR="0032126C"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0D4CED">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05EDCA1C" w14:textId="7FE35E0B"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WF.KFN.6        </w:t>
            </w:r>
          </w:p>
        </w:tc>
        <w:tc>
          <w:tcPr>
            <w:tcW w:w="4253" w:type="dxa"/>
            <w:tcBorders>
              <w:top w:val="single" w:sz="4" w:space="0" w:color="auto"/>
              <w:left w:val="nil"/>
              <w:bottom w:val="single" w:sz="4" w:space="0" w:color="auto"/>
              <w:right w:val="single" w:sz="4" w:space="0" w:color="auto"/>
            </w:tcBorders>
          </w:tcPr>
          <w:p w14:paraId="0E6F4900" w14:textId="509BD9AF"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wyboru wprowadzania i raportowania danych w różnych monetarnych jednostkach wartości (zł, tys. zł, mln zł).</w:t>
            </w:r>
          </w:p>
        </w:tc>
        <w:tc>
          <w:tcPr>
            <w:tcW w:w="1417" w:type="dxa"/>
            <w:tcBorders>
              <w:top w:val="single" w:sz="4" w:space="0" w:color="auto"/>
              <w:left w:val="nil"/>
              <w:bottom w:val="single" w:sz="4" w:space="0" w:color="auto"/>
              <w:right w:val="single" w:sz="4" w:space="0" w:color="auto"/>
            </w:tcBorders>
            <w:noWrap/>
          </w:tcPr>
          <w:p w14:paraId="5E503AA6" w14:textId="126B3681"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6E6CE3E" w14:textId="636FEC1C"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1F82F57F"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E10BBDC"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303E600"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r>
      <w:tr w:rsidR="0032126C" w:rsidRPr="00D01ADF" w14:paraId="49EBCE61"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45884A8" w14:textId="7A0A9269" w:rsidR="0032126C"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0D4CED">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52E5D52E" w14:textId="12B7DEFD"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WF.KFN.7        </w:t>
            </w:r>
          </w:p>
        </w:tc>
        <w:tc>
          <w:tcPr>
            <w:tcW w:w="4253" w:type="dxa"/>
            <w:tcBorders>
              <w:top w:val="single" w:sz="4" w:space="0" w:color="auto"/>
              <w:left w:val="nil"/>
              <w:bottom w:val="single" w:sz="4" w:space="0" w:color="auto"/>
              <w:right w:val="single" w:sz="4" w:space="0" w:color="auto"/>
            </w:tcBorders>
          </w:tcPr>
          <w:p w14:paraId="56302FBC" w14:textId="32F247F5" w:rsidR="0032126C" w:rsidRPr="00762001"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tworzenie słowników i list oraz zarządzanie nimi  lub zapewnia możliwość wprowadzania danych poprzez import z pliku (różne pliki).</w:t>
            </w:r>
          </w:p>
        </w:tc>
        <w:tc>
          <w:tcPr>
            <w:tcW w:w="1417" w:type="dxa"/>
            <w:tcBorders>
              <w:top w:val="single" w:sz="4" w:space="0" w:color="auto"/>
              <w:left w:val="nil"/>
              <w:bottom w:val="single" w:sz="4" w:space="0" w:color="auto"/>
              <w:right w:val="single" w:sz="4" w:space="0" w:color="auto"/>
            </w:tcBorders>
            <w:noWrap/>
          </w:tcPr>
          <w:p w14:paraId="11A419F7" w14:textId="200351BE"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F84C3F6" w14:textId="40456B36"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35EAD28"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2258383"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4332A55" w14:textId="77777777" w:rsidR="0032126C" w:rsidRPr="00D01ADF" w:rsidRDefault="0032126C" w:rsidP="0032126C">
            <w:pPr>
              <w:spacing w:after="0" w:line="240" w:lineRule="auto"/>
              <w:rPr>
                <w:rFonts w:ascii="Aptos Narrow" w:eastAsia="Times New Roman" w:hAnsi="Aptos Narrow" w:cs="Times New Roman"/>
                <w:color w:val="000000"/>
                <w:kern w:val="0"/>
                <w:sz w:val="18"/>
                <w:szCs w:val="18"/>
                <w:lang w:eastAsia="pl-PL"/>
                <w14:ligatures w14:val="none"/>
              </w:rPr>
            </w:pPr>
          </w:p>
        </w:tc>
      </w:tr>
      <w:tr w:rsidR="00C533FF" w:rsidRPr="00D01ADF" w14:paraId="5854F0AA"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B79066B" w14:textId="32013537" w:rsidR="00C533FF" w:rsidRPr="000D4CED"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522852">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5CF8058B" w14:textId="55CEB89D" w:rsidR="00C533FF" w:rsidRPr="00762001"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WF.KFN.8        </w:t>
            </w:r>
          </w:p>
        </w:tc>
        <w:tc>
          <w:tcPr>
            <w:tcW w:w="4253" w:type="dxa"/>
            <w:tcBorders>
              <w:top w:val="single" w:sz="4" w:space="0" w:color="auto"/>
              <w:left w:val="nil"/>
              <w:bottom w:val="single" w:sz="4" w:space="0" w:color="auto"/>
              <w:right w:val="single" w:sz="4" w:space="0" w:color="auto"/>
            </w:tcBorders>
          </w:tcPr>
          <w:p w14:paraId="31F99B0F" w14:textId="768D3E1E" w:rsidR="00C533FF" w:rsidRPr="00762001"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planowania i raportowania w różnych jednostkach miar (walutach, sztukach, procentach, FTE (Full Time Equivalent), MD (Man Days)).</w:t>
            </w:r>
          </w:p>
        </w:tc>
        <w:tc>
          <w:tcPr>
            <w:tcW w:w="1417" w:type="dxa"/>
            <w:tcBorders>
              <w:top w:val="single" w:sz="4" w:space="0" w:color="auto"/>
              <w:left w:val="nil"/>
              <w:bottom w:val="single" w:sz="4" w:space="0" w:color="auto"/>
              <w:right w:val="single" w:sz="4" w:space="0" w:color="auto"/>
            </w:tcBorders>
            <w:noWrap/>
          </w:tcPr>
          <w:p w14:paraId="4FBE6810" w14:textId="14E56B5A"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6AB10F1" w14:textId="7CB2C8A3"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BB5D34D"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9782471"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11AB314"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r>
      <w:tr w:rsidR="00C533FF" w:rsidRPr="00D01ADF" w14:paraId="31473CDF"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99C1ACC" w14:textId="73634A35" w:rsidR="00C533FF" w:rsidRPr="000D4CED"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522852">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64BCC8F7" w14:textId="24148919" w:rsidR="00C533FF" w:rsidRPr="00762001"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WF.KFN.9       </w:t>
            </w:r>
          </w:p>
        </w:tc>
        <w:tc>
          <w:tcPr>
            <w:tcW w:w="4253" w:type="dxa"/>
            <w:tcBorders>
              <w:top w:val="single" w:sz="4" w:space="0" w:color="auto"/>
              <w:left w:val="nil"/>
              <w:bottom w:val="single" w:sz="4" w:space="0" w:color="auto"/>
              <w:right w:val="single" w:sz="4" w:space="0" w:color="auto"/>
            </w:tcBorders>
          </w:tcPr>
          <w:p w14:paraId="3976A929" w14:textId="42DC462B" w:rsidR="00C533FF" w:rsidRPr="00762001"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dodawanie pól obliczeniowych z użyciem miar z WF.KFN.8.</w:t>
            </w:r>
          </w:p>
        </w:tc>
        <w:tc>
          <w:tcPr>
            <w:tcW w:w="1417" w:type="dxa"/>
            <w:tcBorders>
              <w:top w:val="single" w:sz="4" w:space="0" w:color="auto"/>
              <w:left w:val="nil"/>
              <w:bottom w:val="single" w:sz="4" w:space="0" w:color="auto"/>
              <w:right w:val="single" w:sz="4" w:space="0" w:color="auto"/>
            </w:tcBorders>
            <w:noWrap/>
          </w:tcPr>
          <w:p w14:paraId="18446649" w14:textId="76777E64"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314B093" w14:textId="71C82081"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1BC6B7C5"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184B52B"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B26F9BA"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r>
      <w:tr w:rsidR="00C533FF" w:rsidRPr="00D01ADF" w14:paraId="158985EC"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8B0A980" w14:textId="4322BB2E" w:rsidR="00C533FF" w:rsidRPr="000D4CED"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522852">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1C6352AB" w14:textId="281467D5" w:rsidR="00C533FF" w:rsidRPr="00762001"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WF.KFN.10        </w:t>
            </w:r>
          </w:p>
        </w:tc>
        <w:tc>
          <w:tcPr>
            <w:tcW w:w="4253" w:type="dxa"/>
            <w:tcBorders>
              <w:top w:val="single" w:sz="4" w:space="0" w:color="auto"/>
              <w:left w:val="nil"/>
              <w:bottom w:val="single" w:sz="4" w:space="0" w:color="auto"/>
              <w:right w:val="single" w:sz="4" w:space="0" w:color="auto"/>
            </w:tcBorders>
          </w:tcPr>
          <w:p w14:paraId="29672252" w14:textId="31E020EF" w:rsidR="00C533FF" w:rsidRPr="00762001"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planów finansowych w układzie planu kont z oznaczeniem pozycji planu według klasyfikacji budżetowej (Ustawa budżetowa).</w:t>
            </w:r>
          </w:p>
        </w:tc>
        <w:tc>
          <w:tcPr>
            <w:tcW w:w="1417" w:type="dxa"/>
            <w:tcBorders>
              <w:top w:val="single" w:sz="4" w:space="0" w:color="auto"/>
              <w:left w:val="nil"/>
              <w:bottom w:val="single" w:sz="4" w:space="0" w:color="auto"/>
              <w:right w:val="single" w:sz="4" w:space="0" w:color="auto"/>
            </w:tcBorders>
            <w:noWrap/>
          </w:tcPr>
          <w:p w14:paraId="749C601A" w14:textId="58B136FB"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E1FCE1E" w14:textId="2593E87B"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1533145E"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3A107DA"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3B72EC2" w14:textId="77777777" w:rsidR="00C533FF" w:rsidRPr="00D01ADF" w:rsidRDefault="00C533FF" w:rsidP="00C533FF">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2361C37C"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69C3CB2" w14:textId="6FFA8B62"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345C55">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32D132BC" w14:textId="68B608A2"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WF.KFN.11        </w:t>
            </w:r>
          </w:p>
        </w:tc>
        <w:tc>
          <w:tcPr>
            <w:tcW w:w="4253" w:type="dxa"/>
            <w:tcBorders>
              <w:top w:val="single" w:sz="4" w:space="0" w:color="auto"/>
              <w:left w:val="nil"/>
              <w:bottom w:val="single" w:sz="4" w:space="0" w:color="auto"/>
              <w:right w:val="single" w:sz="4" w:space="0" w:color="auto"/>
            </w:tcBorders>
          </w:tcPr>
          <w:p w14:paraId="1E94275F" w14:textId="2A762FF4"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budowy modeli planistycznych i raportowych w ujęciu memoriałowym i kasowym.</w:t>
            </w:r>
          </w:p>
        </w:tc>
        <w:tc>
          <w:tcPr>
            <w:tcW w:w="1417" w:type="dxa"/>
            <w:tcBorders>
              <w:top w:val="single" w:sz="4" w:space="0" w:color="auto"/>
              <w:left w:val="nil"/>
              <w:bottom w:val="single" w:sz="4" w:space="0" w:color="auto"/>
              <w:right w:val="single" w:sz="4" w:space="0" w:color="auto"/>
            </w:tcBorders>
            <w:noWrap/>
          </w:tcPr>
          <w:p w14:paraId="34B72F85" w14:textId="0D637236"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2A6CA25" w14:textId="070A22C1"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3A5DC90" w14:textId="2806A818"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0D0B422E"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3F6853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3912CE52"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8036BEC" w14:textId="79C215A0"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345C55">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65002B7" w14:textId="175CD94F"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WF.KFN.12        </w:t>
            </w:r>
          </w:p>
        </w:tc>
        <w:tc>
          <w:tcPr>
            <w:tcW w:w="4253" w:type="dxa"/>
            <w:tcBorders>
              <w:top w:val="single" w:sz="4" w:space="0" w:color="auto"/>
              <w:left w:val="nil"/>
              <w:bottom w:val="single" w:sz="4" w:space="0" w:color="auto"/>
              <w:right w:val="single" w:sz="4" w:space="0" w:color="auto"/>
            </w:tcBorders>
          </w:tcPr>
          <w:p w14:paraId="76851958" w14:textId="6009738E"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zapewnia możliwość zdefiniowania przepływów pracy (ang. workflow) dla zarządzania procesami, zapewniających wsparcie dla uczestników procesów na każdym etapie od planowania przez dysponentów poszczególnych rodzajów kosztów do formalnych </w:t>
            </w:r>
            <w:r w:rsidRPr="00762001">
              <w:rPr>
                <w:rFonts w:ascii="Aptos Narrow" w:eastAsia="Times New Roman" w:hAnsi="Aptos Narrow" w:cs="Times New Roman"/>
                <w:color w:val="000000"/>
                <w:kern w:val="0"/>
                <w:sz w:val="18"/>
                <w:szCs w:val="18"/>
                <w:lang w:eastAsia="pl-PL"/>
                <w14:ligatures w14:val="none"/>
              </w:rPr>
              <w:lastRenderedPageBreak/>
              <w:t>przedłożeń i akceptacji budżetu z możliwością centralnego, automatycznego blokowania formatek użytkownikom oraz wysyłaniem powiadomień poprzez email do kolejnych uczestników procesu.</w:t>
            </w:r>
          </w:p>
        </w:tc>
        <w:tc>
          <w:tcPr>
            <w:tcW w:w="1417" w:type="dxa"/>
            <w:tcBorders>
              <w:top w:val="single" w:sz="4" w:space="0" w:color="auto"/>
              <w:left w:val="nil"/>
              <w:bottom w:val="single" w:sz="4" w:space="0" w:color="auto"/>
              <w:right w:val="single" w:sz="4" w:space="0" w:color="auto"/>
            </w:tcBorders>
            <w:noWrap/>
          </w:tcPr>
          <w:p w14:paraId="6B2A3057" w14:textId="020A81E6"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4C8D5EAF" w14:textId="2AE3FB04"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66763AC3"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0B926D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A14552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0AF6F64D"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D66C9CB" w14:textId="25C4920A"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345C55">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B584DA9" w14:textId="36D80278"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WF.KFN.13        </w:t>
            </w:r>
          </w:p>
        </w:tc>
        <w:tc>
          <w:tcPr>
            <w:tcW w:w="4253" w:type="dxa"/>
            <w:tcBorders>
              <w:top w:val="single" w:sz="4" w:space="0" w:color="auto"/>
              <w:left w:val="nil"/>
              <w:bottom w:val="single" w:sz="4" w:space="0" w:color="auto"/>
              <w:right w:val="single" w:sz="4" w:space="0" w:color="auto"/>
            </w:tcBorders>
          </w:tcPr>
          <w:p w14:paraId="75A808DC" w14:textId="17E376A2"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 procesie planowania s</w:t>
            </w:r>
            <w:r w:rsidRPr="00762001">
              <w:rPr>
                <w:rFonts w:ascii="Aptos Narrow" w:eastAsia="Times New Roman" w:hAnsi="Aptos Narrow" w:cs="Times New Roman"/>
                <w:color w:val="000000"/>
                <w:kern w:val="0"/>
                <w:sz w:val="18"/>
                <w:szCs w:val="18"/>
                <w:lang w:eastAsia="pl-PL"/>
                <w14:ligatures w14:val="none"/>
              </w:rPr>
              <w:t>ystem zapewnia jednoczesną pracę dla wielu użytkowników i zapis wprowadzanych danych (dane wprowadzone przez różne komórki są agregowane); wprowadzanych korekt danych; akceptacji danych.  Każda komórka organizacyjna / grupa użytkowników ma uprawnienia do edycji / uzupełnienia / zatwierdzania określonej puli danych.</w:t>
            </w:r>
          </w:p>
        </w:tc>
        <w:tc>
          <w:tcPr>
            <w:tcW w:w="1417" w:type="dxa"/>
            <w:tcBorders>
              <w:top w:val="single" w:sz="4" w:space="0" w:color="auto"/>
              <w:left w:val="nil"/>
              <w:bottom w:val="single" w:sz="4" w:space="0" w:color="auto"/>
              <w:right w:val="single" w:sz="4" w:space="0" w:color="auto"/>
            </w:tcBorders>
            <w:noWrap/>
          </w:tcPr>
          <w:p w14:paraId="4A68D02A" w14:textId="143781CB"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206B8FF" w14:textId="2BFADB5B"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6F3CB0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1C0B4D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8E597A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547CF806"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1F75FCA" w14:textId="0123474E"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345C55">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A22A690" w14:textId="3E7F0DA7"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WF.KFN.14        </w:t>
            </w:r>
          </w:p>
        </w:tc>
        <w:tc>
          <w:tcPr>
            <w:tcW w:w="4253" w:type="dxa"/>
            <w:tcBorders>
              <w:top w:val="single" w:sz="4" w:space="0" w:color="auto"/>
              <w:left w:val="nil"/>
              <w:bottom w:val="single" w:sz="4" w:space="0" w:color="auto"/>
              <w:right w:val="single" w:sz="4" w:space="0" w:color="auto"/>
            </w:tcBorders>
          </w:tcPr>
          <w:p w14:paraId="1E5CEEE1" w14:textId="2B3B9A2F"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planów w układzie projektów i zadań.</w:t>
            </w:r>
          </w:p>
        </w:tc>
        <w:tc>
          <w:tcPr>
            <w:tcW w:w="1417" w:type="dxa"/>
            <w:tcBorders>
              <w:top w:val="single" w:sz="4" w:space="0" w:color="auto"/>
              <w:left w:val="nil"/>
              <w:bottom w:val="single" w:sz="4" w:space="0" w:color="auto"/>
              <w:right w:val="single" w:sz="4" w:space="0" w:color="auto"/>
            </w:tcBorders>
            <w:noWrap/>
          </w:tcPr>
          <w:p w14:paraId="6E44FE49" w14:textId="7A58BAC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7DC1A79" w14:textId="51BE076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1F079C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17CE81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FE08C8E"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7597660A"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4F370D3" w14:textId="41731B41"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345C55">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4A3C17A2" w14:textId="3A6CC6F6"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WF.KFN.15        </w:t>
            </w:r>
          </w:p>
        </w:tc>
        <w:tc>
          <w:tcPr>
            <w:tcW w:w="4253" w:type="dxa"/>
            <w:tcBorders>
              <w:top w:val="single" w:sz="4" w:space="0" w:color="auto"/>
              <w:left w:val="nil"/>
              <w:bottom w:val="single" w:sz="4" w:space="0" w:color="auto"/>
              <w:right w:val="single" w:sz="4" w:space="0" w:color="auto"/>
            </w:tcBorders>
          </w:tcPr>
          <w:p w14:paraId="7E63788A" w14:textId="7A199CF6"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planowanie poszczególnych pozycji kosztowych w oparciu o założoną procentowo lub kwotowo zmianę w skali roku i rozrzucenie wartości według zdefiniowanego przedziału czasowego np. na miesiące.</w:t>
            </w:r>
          </w:p>
        </w:tc>
        <w:tc>
          <w:tcPr>
            <w:tcW w:w="1417" w:type="dxa"/>
            <w:tcBorders>
              <w:top w:val="single" w:sz="4" w:space="0" w:color="auto"/>
              <w:left w:val="nil"/>
              <w:bottom w:val="single" w:sz="4" w:space="0" w:color="auto"/>
              <w:right w:val="single" w:sz="4" w:space="0" w:color="auto"/>
            </w:tcBorders>
            <w:noWrap/>
          </w:tcPr>
          <w:p w14:paraId="49144C67" w14:textId="46E8962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AC3F871" w14:textId="022ECFFD"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3B1EC58B"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68D2BB5"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0D279CD"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24019A0A"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7CA9543D" w14:textId="77E974FD"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345C55">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0711B242" w14:textId="0C38E485"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WF.KFN.16        </w:t>
            </w:r>
          </w:p>
        </w:tc>
        <w:tc>
          <w:tcPr>
            <w:tcW w:w="4253" w:type="dxa"/>
            <w:tcBorders>
              <w:top w:val="single" w:sz="4" w:space="0" w:color="auto"/>
              <w:left w:val="nil"/>
              <w:bottom w:val="single" w:sz="4" w:space="0" w:color="auto"/>
              <w:right w:val="single" w:sz="4" w:space="0" w:color="auto"/>
            </w:tcBorders>
          </w:tcPr>
          <w:p w14:paraId="4CF03876" w14:textId="7DA36754"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zestawienia i porównywania ze sobą różnych wersji projektów planów finansowych, w tym również z wynikami historycznymi oraz prognozowanymi.</w:t>
            </w:r>
          </w:p>
        </w:tc>
        <w:tc>
          <w:tcPr>
            <w:tcW w:w="1417" w:type="dxa"/>
            <w:tcBorders>
              <w:top w:val="single" w:sz="4" w:space="0" w:color="auto"/>
              <w:left w:val="nil"/>
              <w:bottom w:val="single" w:sz="4" w:space="0" w:color="auto"/>
              <w:right w:val="single" w:sz="4" w:space="0" w:color="auto"/>
            </w:tcBorders>
            <w:noWrap/>
          </w:tcPr>
          <w:p w14:paraId="36B2E055" w14:textId="06AD96B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754F213" w14:textId="58EDE105"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60D78A8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7EA761F"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8C260A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196071DE"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FEF5CBF" w14:textId="35C64598"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0344B2">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3CC5D7AA" w14:textId="48797D16"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WF.KFN.17        </w:t>
            </w:r>
          </w:p>
        </w:tc>
        <w:tc>
          <w:tcPr>
            <w:tcW w:w="4253" w:type="dxa"/>
            <w:tcBorders>
              <w:top w:val="single" w:sz="4" w:space="0" w:color="auto"/>
              <w:left w:val="nil"/>
              <w:bottom w:val="single" w:sz="4" w:space="0" w:color="auto"/>
              <w:right w:val="single" w:sz="4" w:space="0" w:color="auto"/>
            </w:tcBorders>
          </w:tcPr>
          <w:p w14:paraId="0CEF6B27" w14:textId="77C08889"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budżetów dla poszczególnych jednostek budżetowych w oparciu o zdefiniowane zasady przypisywania kosztów bezpośrednio oraz z uwzględnieniem kluczy alokacji.</w:t>
            </w:r>
          </w:p>
        </w:tc>
        <w:tc>
          <w:tcPr>
            <w:tcW w:w="1417" w:type="dxa"/>
            <w:tcBorders>
              <w:top w:val="single" w:sz="4" w:space="0" w:color="auto"/>
              <w:left w:val="nil"/>
              <w:bottom w:val="single" w:sz="4" w:space="0" w:color="auto"/>
              <w:right w:val="single" w:sz="4" w:space="0" w:color="auto"/>
            </w:tcBorders>
            <w:noWrap/>
          </w:tcPr>
          <w:p w14:paraId="57EE7B34" w14:textId="1C21DF9F"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2F95108" w14:textId="4C824FAE"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61A6834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0675C9"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E16EB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73719DCC"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7F937135" w14:textId="126899A2"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0344B2">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566B07AC" w14:textId="3D10DC78"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WF.KFN.18        </w:t>
            </w:r>
          </w:p>
        </w:tc>
        <w:tc>
          <w:tcPr>
            <w:tcW w:w="4253" w:type="dxa"/>
            <w:tcBorders>
              <w:top w:val="single" w:sz="4" w:space="0" w:color="auto"/>
              <w:left w:val="nil"/>
              <w:bottom w:val="single" w:sz="4" w:space="0" w:color="auto"/>
              <w:right w:val="single" w:sz="4" w:space="0" w:color="auto"/>
            </w:tcBorders>
          </w:tcPr>
          <w:p w14:paraId="6312306B" w14:textId="4AE6C661"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automatycznego przenoszenia prognozowanego wykonania roku przedplanowego na bilans otwarcia roku planowego (przenoszenie danych między wersjami, modelami).</w:t>
            </w:r>
          </w:p>
        </w:tc>
        <w:tc>
          <w:tcPr>
            <w:tcW w:w="1417" w:type="dxa"/>
            <w:tcBorders>
              <w:top w:val="single" w:sz="4" w:space="0" w:color="auto"/>
              <w:left w:val="nil"/>
              <w:bottom w:val="single" w:sz="4" w:space="0" w:color="auto"/>
              <w:right w:val="single" w:sz="4" w:space="0" w:color="auto"/>
            </w:tcBorders>
            <w:noWrap/>
          </w:tcPr>
          <w:p w14:paraId="4BD85808" w14:textId="5F1E3B1F"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5B5F89B" w14:textId="792BCB90"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10F3A0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031478C"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D92CA8F"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3974FA8E"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E4697FE" w14:textId="51DAA548"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0344B2">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0541C26B" w14:textId="0FF76827"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WF.KFN.19        </w:t>
            </w:r>
          </w:p>
        </w:tc>
        <w:tc>
          <w:tcPr>
            <w:tcW w:w="4253" w:type="dxa"/>
            <w:tcBorders>
              <w:top w:val="single" w:sz="4" w:space="0" w:color="auto"/>
              <w:left w:val="nil"/>
              <w:bottom w:val="single" w:sz="4" w:space="0" w:color="auto"/>
              <w:right w:val="single" w:sz="4" w:space="0" w:color="auto"/>
            </w:tcBorders>
          </w:tcPr>
          <w:p w14:paraId="46CC3FDD" w14:textId="216369D3"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tworzenie planów kroczących z uwzględnieniem wykonania za poprzedzający okres, z możliwością cyklicznej aktualizacji w trakcie roku budżetowego.</w:t>
            </w:r>
          </w:p>
        </w:tc>
        <w:tc>
          <w:tcPr>
            <w:tcW w:w="1417" w:type="dxa"/>
            <w:tcBorders>
              <w:top w:val="single" w:sz="4" w:space="0" w:color="auto"/>
              <w:left w:val="nil"/>
              <w:bottom w:val="single" w:sz="4" w:space="0" w:color="auto"/>
              <w:right w:val="single" w:sz="4" w:space="0" w:color="auto"/>
            </w:tcBorders>
            <w:noWrap/>
          </w:tcPr>
          <w:p w14:paraId="24BAD595" w14:textId="0F6023CF"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EA075DE" w14:textId="202D3B1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5CD69D1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0555439"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48CD284"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3E09394D"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6A004858" w14:textId="4C03954B"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0344B2">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7E447B0" w14:textId="04177A11"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WF.KFN.20        </w:t>
            </w:r>
          </w:p>
        </w:tc>
        <w:tc>
          <w:tcPr>
            <w:tcW w:w="4253" w:type="dxa"/>
            <w:tcBorders>
              <w:top w:val="single" w:sz="4" w:space="0" w:color="auto"/>
              <w:left w:val="nil"/>
              <w:bottom w:val="single" w:sz="4" w:space="0" w:color="auto"/>
              <w:right w:val="single" w:sz="4" w:space="0" w:color="auto"/>
            </w:tcBorders>
          </w:tcPr>
          <w:p w14:paraId="7B9EFE1B" w14:textId="13B281EB"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prognozowania wykonania planu finansowego z uwzględnieniem klucza wskazanego przez użytkownika (np. przy zastosowaniu wskaźników dynamiki lub struktury z poprzednich okresów).</w:t>
            </w:r>
          </w:p>
        </w:tc>
        <w:tc>
          <w:tcPr>
            <w:tcW w:w="1417" w:type="dxa"/>
            <w:tcBorders>
              <w:top w:val="single" w:sz="4" w:space="0" w:color="auto"/>
              <w:left w:val="nil"/>
              <w:bottom w:val="single" w:sz="4" w:space="0" w:color="auto"/>
              <w:right w:val="single" w:sz="4" w:space="0" w:color="auto"/>
            </w:tcBorders>
            <w:noWrap/>
          </w:tcPr>
          <w:p w14:paraId="1D87437A" w14:textId="79FB632E"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93467EC" w14:textId="05E79B08"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1A83C95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CED036"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51692C4"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1327F2D0"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8A8FBE6" w14:textId="40834BCB"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0344B2">
              <w:rPr>
                <w:rFonts w:ascii="Aptos Narrow" w:eastAsia="Times New Roman" w:hAnsi="Aptos Narrow" w:cs="Times New Roman"/>
                <w:color w:val="000000"/>
                <w:kern w:val="0"/>
                <w:sz w:val="18"/>
                <w:szCs w:val="18"/>
                <w:lang w:eastAsia="pl-PL"/>
                <w14:ligatures w14:val="none"/>
              </w:rPr>
              <w:lastRenderedPageBreak/>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5D475D5" w14:textId="667FC147"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WF.KFN.21        </w:t>
            </w:r>
          </w:p>
        </w:tc>
        <w:tc>
          <w:tcPr>
            <w:tcW w:w="4253" w:type="dxa"/>
            <w:tcBorders>
              <w:top w:val="single" w:sz="4" w:space="0" w:color="auto"/>
              <w:left w:val="nil"/>
              <w:bottom w:val="single" w:sz="4" w:space="0" w:color="auto"/>
              <w:right w:val="single" w:sz="4" w:space="0" w:color="auto"/>
            </w:tcBorders>
          </w:tcPr>
          <w:p w14:paraId="62B92699" w14:textId="4E26BD8C"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modeli prognozy przepływów pieniężnych na podstawie wykonania i danych prognozowanych.</w:t>
            </w:r>
          </w:p>
        </w:tc>
        <w:tc>
          <w:tcPr>
            <w:tcW w:w="1417" w:type="dxa"/>
            <w:tcBorders>
              <w:top w:val="single" w:sz="4" w:space="0" w:color="auto"/>
              <w:left w:val="nil"/>
              <w:bottom w:val="single" w:sz="4" w:space="0" w:color="auto"/>
              <w:right w:val="single" w:sz="4" w:space="0" w:color="auto"/>
            </w:tcBorders>
            <w:noWrap/>
          </w:tcPr>
          <w:p w14:paraId="740A9A97" w14:textId="647D0861"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5D978FB" w14:textId="1038F66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13032534" w14:textId="54C688A8"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7AB70491"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A37363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5A7B3FA0"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3DCD94B" w14:textId="08F13F6F"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4A88C665" w14:textId="61127FE0"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WF.KFN.22        </w:t>
            </w:r>
          </w:p>
        </w:tc>
        <w:tc>
          <w:tcPr>
            <w:tcW w:w="4253" w:type="dxa"/>
            <w:tcBorders>
              <w:top w:val="single" w:sz="4" w:space="0" w:color="auto"/>
              <w:left w:val="nil"/>
              <w:bottom w:val="single" w:sz="4" w:space="0" w:color="auto"/>
              <w:right w:val="single" w:sz="4" w:space="0" w:color="auto"/>
            </w:tcBorders>
          </w:tcPr>
          <w:p w14:paraId="7C2FFAB6" w14:textId="1DC0AD50"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powinien mieć możliwość śledzenia wprowadzonych zmian w danych z poziomu pojedynczej komórki.</w:t>
            </w:r>
          </w:p>
        </w:tc>
        <w:tc>
          <w:tcPr>
            <w:tcW w:w="1417" w:type="dxa"/>
            <w:tcBorders>
              <w:top w:val="single" w:sz="4" w:space="0" w:color="auto"/>
              <w:left w:val="nil"/>
              <w:bottom w:val="single" w:sz="4" w:space="0" w:color="auto"/>
              <w:right w:val="single" w:sz="4" w:space="0" w:color="auto"/>
            </w:tcBorders>
            <w:noWrap/>
          </w:tcPr>
          <w:p w14:paraId="57B21925" w14:textId="1D5F2E4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67B7230" w14:textId="3835B3FE"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28D87BCC"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4120B3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345091C"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4AB108D6"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3763D2C" w14:textId="2A1B307C"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A1597AE" w14:textId="4D3179AF"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WF.KFN.23        </w:t>
            </w:r>
          </w:p>
        </w:tc>
        <w:tc>
          <w:tcPr>
            <w:tcW w:w="4253" w:type="dxa"/>
            <w:tcBorders>
              <w:top w:val="single" w:sz="4" w:space="0" w:color="auto"/>
              <w:left w:val="nil"/>
              <w:bottom w:val="single" w:sz="4" w:space="0" w:color="auto"/>
              <w:right w:val="single" w:sz="4" w:space="0" w:color="auto"/>
            </w:tcBorders>
          </w:tcPr>
          <w:p w14:paraId="1968A7C2" w14:textId="7E15FED2"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tworzenie nadrzędnego, formalnie zatwierdzonego planu, dotyczącego podziału kosztów na kategorie/rodzaje (punkty planu), w ramach którego będzie możliwość stworzenia subplanu, zapewniającego przesunięcia kosztów pomiędzy jednostkami budżetowymi/zadaniami w ramach danej kategorii.</w:t>
            </w:r>
          </w:p>
        </w:tc>
        <w:tc>
          <w:tcPr>
            <w:tcW w:w="1417" w:type="dxa"/>
            <w:tcBorders>
              <w:top w:val="single" w:sz="4" w:space="0" w:color="auto"/>
              <w:left w:val="nil"/>
              <w:bottom w:val="single" w:sz="4" w:space="0" w:color="auto"/>
              <w:right w:val="single" w:sz="4" w:space="0" w:color="auto"/>
            </w:tcBorders>
            <w:noWrap/>
          </w:tcPr>
          <w:p w14:paraId="5EF88422" w14:textId="2F7DD90D"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EF1F134" w14:textId="7F46D935"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22BF447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EB2445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7F4F03C"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7080358F"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700E52D6" w14:textId="701FD07F"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08CBC19" w14:textId="4F38783F"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WF.KFN.24        </w:t>
            </w:r>
          </w:p>
        </w:tc>
        <w:tc>
          <w:tcPr>
            <w:tcW w:w="4253" w:type="dxa"/>
            <w:tcBorders>
              <w:top w:val="single" w:sz="4" w:space="0" w:color="auto"/>
              <w:left w:val="nil"/>
              <w:bottom w:val="single" w:sz="4" w:space="0" w:color="auto"/>
              <w:right w:val="single" w:sz="4" w:space="0" w:color="auto"/>
            </w:tcBorders>
          </w:tcPr>
          <w:p w14:paraId="6218FBB3" w14:textId="4469DB75"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powinien mieć możliwość dodawania samodzielnie przez użytkownika, w zależności od poziomu uprawnień, nowych obiektów, pól, nowych słowników oraz włączania ich poprzez reguły kalkulacyjne w funkcjonujące już struktury modeli.</w:t>
            </w:r>
          </w:p>
        </w:tc>
        <w:tc>
          <w:tcPr>
            <w:tcW w:w="1417" w:type="dxa"/>
            <w:tcBorders>
              <w:top w:val="single" w:sz="4" w:space="0" w:color="auto"/>
              <w:left w:val="nil"/>
              <w:bottom w:val="single" w:sz="4" w:space="0" w:color="auto"/>
              <w:right w:val="single" w:sz="4" w:space="0" w:color="auto"/>
            </w:tcBorders>
            <w:noWrap/>
          </w:tcPr>
          <w:p w14:paraId="737CDC2A" w14:textId="384B2B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81724CE" w14:textId="5C07C076"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AEBBBE4"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093F77D"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78A523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6DC179DD"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098DFDB" w14:textId="0F8E94F8"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43D0A4F5" w14:textId="3B72C385"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WF.KFN.25        </w:t>
            </w:r>
          </w:p>
        </w:tc>
        <w:tc>
          <w:tcPr>
            <w:tcW w:w="4253" w:type="dxa"/>
            <w:tcBorders>
              <w:top w:val="single" w:sz="4" w:space="0" w:color="auto"/>
              <w:left w:val="nil"/>
              <w:bottom w:val="single" w:sz="4" w:space="0" w:color="auto"/>
              <w:right w:val="single" w:sz="4" w:space="0" w:color="auto"/>
            </w:tcBorders>
          </w:tcPr>
          <w:p w14:paraId="36552106" w14:textId="3CC39591"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porównywania wykonania i planu w różnych przekrojach oraz dla różnych okresów.</w:t>
            </w:r>
          </w:p>
        </w:tc>
        <w:tc>
          <w:tcPr>
            <w:tcW w:w="1417" w:type="dxa"/>
            <w:tcBorders>
              <w:top w:val="single" w:sz="4" w:space="0" w:color="auto"/>
              <w:left w:val="nil"/>
              <w:bottom w:val="single" w:sz="4" w:space="0" w:color="auto"/>
              <w:right w:val="single" w:sz="4" w:space="0" w:color="auto"/>
            </w:tcBorders>
            <w:noWrap/>
          </w:tcPr>
          <w:p w14:paraId="7AE0AABC" w14:textId="47B6D3F2"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802DA0C" w14:textId="306F5299"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073B9A1"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2A522F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43B308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7020C85B"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476F678" w14:textId="6BF5B93F"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2DA348F" w14:textId="5B901946"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WF.KFN.26        </w:t>
            </w:r>
          </w:p>
        </w:tc>
        <w:tc>
          <w:tcPr>
            <w:tcW w:w="4253" w:type="dxa"/>
            <w:tcBorders>
              <w:top w:val="single" w:sz="4" w:space="0" w:color="auto"/>
              <w:left w:val="nil"/>
              <w:bottom w:val="single" w:sz="4" w:space="0" w:color="auto"/>
              <w:right w:val="single" w:sz="4" w:space="0" w:color="auto"/>
            </w:tcBorders>
          </w:tcPr>
          <w:p w14:paraId="281F190F" w14:textId="42267D6D"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budowy hierarchicznej struktury kont kosztowych, umożliwiających analizę kosztów na kilku poziomach szczegółowości w zakresie rodzaju i miejsc powstawania kosztów.</w:t>
            </w:r>
          </w:p>
        </w:tc>
        <w:tc>
          <w:tcPr>
            <w:tcW w:w="1417" w:type="dxa"/>
            <w:tcBorders>
              <w:top w:val="single" w:sz="4" w:space="0" w:color="auto"/>
              <w:left w:val="nil"/>
              <w:bottom w:val="single" w:sz="4" w:space="0" w:color="auto"/>
              <w:right w:val="single" w:sz="4" w:space="0" w:color="auto"/>
            </w:tcBorders>
            <w:noWrap/>
          </w:tcPr>
          <w:p w14:paraId="4C111663" w14:textId="7DBB7999"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694A7CF" w14:textId="39C0885B"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FF693D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193025D"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FCE806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31491EBE"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CEA062E" w14:textId="6CA46888"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8FBECC7" w14:textId="45718A82"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WF.KFN.27        </w:t>
            </w:r>
          </w:p>
        </w:tc>
        <w:tc>
          <w:tcPr>
            <w:tcW w:w="4253" w:type="dxa"/>
            <w:tcBorders>
              <w:top w:val="single" w:sz="4" w:space="0" w:color="auto"/>
              <w:left w:val="nil"/>
              <w:bottom w:val="single" w:sz="4" w:space="0" w:color="auto"/>
              <w:right w:val="single" w:sz="4" w:space="0" w:color="auto"/>
            </w:tcBorders>
          </w:tcPr>
          <w:p w14:paraId="63B74E81" w14:textId="2FDB81A2"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elastyczne metody wyszukiwania danych (fitry), łatwe sortowanie tabel według dowolnej kolumny występującej w analizowanych danych.</w:t>
            </w:r>
          </w:p>
        </w:tc>
        <w:tc>
          <w:tcPr>
            <w:tcW w:w="1417" w:type="dxa"/>
            <w:tcBorders>
              <w:top w:val="single" w:sz="4" w:space="0" w:color="auto"/>
              <w:left w:val="nil"/>
              <w:bottom w:val="single" w:sz="4" w:space="0" w:color="auto"/>
              <w:right w:val="single" w:sz="4" w:space="0" w:color="auto"/>
            </w:tcBorders>
            <w:noWrap/>
          </w:tcPr>
          <w:p w14:paraId="0A4B9E42" w14:textId="5D78B92D"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202F2F7" w14:textId="4FDF00A3"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162FAEEC"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E56484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F1EF27B"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277BB649"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827CB0E" w14:textId="7A4B282F"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9A57D9F" w14:textId="7A870385"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WF.KFN.28        </w:t>
            </w:r>
          </w:p>
        </w:tc>
        <w:tc>
          <w:tcPr>
            <w:tcW w:w="4253" w:type="dxa"/>
            <w:tcBorders>
              <w:top w:val="single" w:sz="4" w:space="0" w:color="auto"/>
              <w:left w:val="nil"/>
              <w:bottom w:val="single" w:sz="4" w:space="0" w:color="auto"/>
              <w:right w:val="single" w:sz="4" w:space="0" w:color="auto"/>
            </w:tcBorders>
          </w:tcPr>
          <w:p w14:paraId="5CD13D0A" w14:textId="289EF99B"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wykonania analiz na wybraną datę, okres (w układzie danych za zdefiniowany okres lub narastająco).</w:t>
            </w:r>
          </w:p>
        </w:tc>
        <w:tc>
          <w:tcPr>
            <w:tcW w:w="1417" w:type="dxa"/>
            <w:tcBorders>
              <w:top w:val="single" w:sz="4" w:space="0" w:color="auto"/>
              <w:left w:val="nil"/>
              <w:bottom w:val="single" w:sz="4" w:space="0" w:color="auto"/>
              <w:right w:val="single" w:sz="4" w:space="0" w:color="auto"/>
            </w:tcBorders>
            <w:noWrap/>
          </w:tcPr>
          <w:p w14:paraId="621F8145" w14:textId="669BEB09"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DAF2FB2" w14:textId="5AF561D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4C5B4A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FAF4CCB"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321EC86"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1F627775"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3FF483D" w14:textId="305179CD"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33832999" w14:textId="19D16F1C"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WF.KFN.29        </w:t>
            </w:r>
          </w:p>
        </w:tc>
        <w:tc>
          <w:tcPr>
            <w:tcW w:w="4253" w:type="dxa"/>
            <w:tcBorders>
              <w:top w:val="single" w:sz="4" w:space="0" w:color="auto"/>
              <w:left w:val="nil"/>
              <w:bottom w:val="single" w:sz="4" w:space="0" w:color="auto"/>
              <w:right w:val="single" w:sz="4" w:space="0" w:color="auto"/>
            </w:tcBorders>
          </w:tcPr>
          <w:p w14:paraId="49DF9977" w14:textId="12A04F5B"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wykonywania analiz wskaźnikowych.</w:t>
            </w:r>
          </w:p>
        </w:tc>
        <w:tc>
          <w:tcPr>
            <w:tcW w:w="1417" w:type="dxa"/>
            <w:tcBorders>
              <w:top w:val="single" w:sz="4" w:space="0" w:color="auto"/>
              <w:left w:val="nil"/>
              <w:bottom w:val="single" w:sz="4" w:space="0" w:color="auto"/>
              <w:right w:val="single" w:sz="4" w:space="0" w:color="auto"/>
            </w:tcBorders>
            <w:noWrap/>
          </w:tcPr>
          <w:p w14:paraId="220F3DA1" w14:textId="1161D80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DBC0355" w14:textId="1FEBCE1A"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0D8B66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4DAAE84"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465C5D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011FC4A4"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364361C" w14:textId="40BA8883"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367C7A48" w14:textId="3FB4F448"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WF.KFN.30        </w:t>
            </w:r>
          </w:p>
        </w:tc>
        <w:tc>
          <w:tcPr>
            <w:tcW w:w="4253" w:type="dxa"/>
            <w:tcBorders>
              <w:top w:val="single" w:sz="4" w:space="0" w:color="auto"/>
              <w:left w:val="nil"/>
              <w:bottom w:val="single" w:sz="4" w:space="0" w:color="auto"/>
              <w:right w:val="single" w:sz="4" w:space="0" w:color="auto"/>
            </w:tcBorders>
          </w:tcPr>
          <w:p w14:paraId="606BF924" w14:textId="1C0C4108"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zapewnia możliwość wykonywania zaawansowanych analiz dla użytkowników (drill down, drill trought). </w:t>
            </w:r>
          </w:p>
        </w:tc>
        <w:tc>
          <w:tcPr>
            <w:tcW w:w="1417" w:type="dxa"/>
            <w:tcBorders>
              <w:top w:val="single" w:sz="4" w:space="0" w:color="auto"/>
              <w:left w:val="nil"/>
              <w:bottom w:val="single" w:sz="4" w:space="0" w:color="auto"/>
              <w:right w:val="single" w:sz="4" w:space="0" w:color="auto"/>
            </w:tcBorders>
            <w:noWrap/>
          </w:tcPr>
          <w:p w14:paraId="2941C3E1" w14:textId="22504A80"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B04547F" w14:textId="649959B6"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502A6A19" w14:textId="46B84FCF"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0635126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D0EF026"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46DE40A5"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AEF532D" w14:textId="4F13D7AA"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651D4">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6A56B046" w14:textId="131DB8BA"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WF.KFN.31        </w:t>
            </w:r>
          </w:p>
        </w:tc>
        <w:tc>
          <w:tcPr>
            <w:tcW w:w="4253" w:type="dxa"/>
            <w:tcBorders>
              <w:top w:val="single" w:sz="4" w:space="0" w:color="auto"/>
              <w:left w:val="nil"/>
              <w:bottom w:val="single" w:sz="4" w:space="0" w:color="auto"/>
              <w:right w:val="single" w:sz="4" w:space="0" w:color="auto"/>
            </w:tcBorders>
          </w:tcPr>
          <w:p w14:paraId="1AB55FD9" w14:textId="76447190"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bibliotek wizualizacji danych – dashboardów, kokpitów menedżerskich z funkcjonalnością i jakością oferowaną przez narzędzia klasy BI w standardzie IBCS.</w:t>
            </w:r>
          </w:p>
        </w:tc>
        <w:tc>
          <w:tcPr>
            <w:tcW w:w="1417" w:type="dxa"/>
            <w:tcBorders>
              <w:top w:val="single" w:sz="4" w:space="0" w:color="auto"/>
              <w:left w:val="nil"/>
              <w:bottom w:val="single" w:sz="4" w:space="0" w:color="auto"/>
              <w:right w:val="single" w:sz="4" w:space="0" w:color="auto"/>
            </w:tcBorders>
            <w:noWrap/>
          </w:tcPr>
          <w:p w14:paraId="3B2AC952" w14:textId="21688202"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37A1F2F" w14:textId="50CE4486"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2F0B4A75" w14:textId="0A38BAEB"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5F34320F"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071553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618F62EC"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B1265CA" w14:textId="04684EC1"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11189">
              <w:rPr>
                <w:rFonts w:ascii="Aptos Narrow" w:eastAsia="Times New Roman" w:hAnsi="Aptos Narrow" w:cs="Times New Roman"/>
                <w:color w:val="000000"/>
                <w:kern w:val="0"/>
                <w:sz w:val="18"/>
                <w:szCs w:val="18"/>
                <w:lang w:eastAsia="pl-PL"/>
                <w14:ligatures w14:val="none"/>
              </w:rPr>
              <w:lastRenderedPageBreak/>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4BD7C6A1" w14:textId="40838FEA"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WF.KFN.32        </w:t>
            </w:r>
          </w:p>
        </w:tc>
        <w:tc>
          <w:tcPr>
            <w:tcW w:w="4253" w:type="dxa"/>
            <w:tcBorders>
              <w:top w:val="single" w:sz="4" w:space="0" w:color="auto"/>
              <w:left w:val="nil"/>
              <w:bottom w:val="single" w:sz="4" w:space="0" w:color="auto"/>
              <w:right w:val="single" w:sz="4" w:space="0" w:color="auto"/>
            </w:tcBorders>
          </w:tcPr>
          <w:p w14:paraId="2FEBFCEF" w14:textId="1234DD1A"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analizy danych (drill-down; drill-through) z poziomu kokpitów menedżerskich.</w:t>
            </w:r>
          </w:p>
        </w:tc>
        <w:tc>
          <w:tcPr>
            <w:tcW w:w="1417" w:type="dxa"/>
            <w:tcBorders>
              <w:top w:val="single" w:sz="4" w:space="0" w:color="auto"/>
              <w:left w:val="nil"/>
              <w:bottom w:val="single" w:sz="4" w:space="0" w:color="auto"/>
              <w:right w:val="single" w:sz="4" w:space="0" w:color="auto"/>
            </w:tcBorders>
            <w:noWrap/>
          </w:tcPr>
          <w:p w14:paraId="0B532CA0" w14:textId="42753FB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0E3BAC3" w14:textId="6A945D5F"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B808D01"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DAE21C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519A0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6C760186"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7071749" w14:textId="30A1E974"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11189">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6152B46" w14:textId="1C46CE59"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WF.KFN.33        </w:t>
            </w:r>
          </w:p>
        </w:tc>
        <w:tc>
          <w:tcPr>
            <w:tcW w:w="4253" w:type="dxa"/>
            <w:tcBorders>
              <w:top w:val="single" w:sz="4" w:space="0" w:color="auto"/>
              <w:left w:val="nil"/>
              <w:bottom w:val="single" w:sz="4" w:space="0" w:color="auto"/>
              <w:right w:val="single" w:sz="4" w:space="0" w:color="auto"/>
            </w:tcBorders>
          </w:tcPr>
          <w:p w14:paraId="252A21E1" w14:textId="6366F6CF"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eksport raportu do pliku zewnętrznego w formacie co najmniej XLSX, PDF, XML.</w:t>
            </w:r>
          </w:p>
        </w:tc>
        <w:tc>
          <w:tcPr>
            <w:tcW w:w="1417" w:type="dxa"/>
            <w:tcBorders>
              <w:top w:val="single" w:sz="4" w:space="0" w:color="auto"/>
              <w:left w:val="nil"/>
              <w:bottom w:val="single" w:sz="4" w:space="0" w:color="auto"/>
              <w:right w:val="single" w:sz="4" w:space="0" w:color="auto"/>
            </w:tcBorders>
            <w:noWrap/>
          </w:tcPr>
          <w:p w14:paraId="5C627B8B" w14:textId="333F8E7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92A7649" w14:textId="58CF051D"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D08B2D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1C210FD"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D1291F4"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3D8BAD37"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B79FF60" w14:textId="4E85C87A"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11189">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246E3B0" w14:textId="19B815D6"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w:t>
            </w:r>
            <w:r>
              <w:rPr>
                <w:rFonts w:ascii="Aptos Narrow" w:eastAsia="Times New Roman" w:hAnsi="Aptos Narrow" w:cs="Times New Roman"/>
                <w:color w:val="000000"/>
                <w:kern w:val="0"/>
                <w:sz w:val="18"/>
                <w:szCs w:val="18"/>
                <w:lang w:eastAsia="pl-PL"/>
                <w14:ligatures w14:val="none"/>
              </w:rPr>
              <w:t>4</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14999A4D" w14:textId="462A80E5"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ustawienia alertów i powiadomień o przekroczeniu zdefiniowanych wartości progowych w prognozie i wykonaniu.</w:t>
            </w:r>
          </w:p>
        </w:tc>
        <w:tc>
          <w:tcPr>
            <w:tcW w:w="1417" w:type="dxa"/>
            <w:tcBorders>
              <w:top w:val="single" w:sz="4" w:space="0" w:color="auto"/>
              <w:left w:val="nil"/>
              <w:bottom w:val="single" w:sz="4" w:space="0" w:color="auto"/>
              <w:right w:val="single" w:sz="4" w:space="0" w:color="auto"/>
            </w:tcBorders>
            <w:noWrap/>
          </w:tcPr>
          <w:p w14:paraId="63C13AC3" w14:textId="3AFDA663"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6F82CED" w14:textId="19041031"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9E02AA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7D14F7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3E25961"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0F15D0C0"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F911BBC" w14:textId="7D68D924"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11189">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0CE1E925" w14:textId="72554854"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w:t>
            </w:r>
            <w:r>
              <w:rPr>
                <w:rFonts w:ascii="Aptos Narrow" w:eastAsia="Times New Roman" w:hAnsi="Aptos Narrow" w:cs="Times New Roman"/>
                <w:color w:val="000000"/>
                <w:kern w:val="0"/>
                <w:sz w:val="18"/>
                <w:szCs w:val="18"/>
                <w:lang w:eastAsia="pl-PL"/>
                <w14:ligatures w14:val="none"/>
              </w:rPr>
              <w:t>5</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51B9EEDB" w14:textId="4CC4AD7C"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budowę modeli alokacji kosztów na obiekty (systemy/projekty, produkty, jednostki budżetowe). Alokacja kosztów na systemy/projekty/MPK/produkty odbywa się na podstawie ewidencji czasu pracy w Jira za pośrednictwem zatwierdzonego pliku - archiwizacja zaciągniętych danych z Jira.</w:t>
            </w:r>
          </w:p>
        </w:tc>
        <w:tc>
          <w:tcPr>
            <w:tcW w:w="1417" w:type="dxa"/>
            <w:tcBorders>
              <w:top w:val="single" w:sz="4" w:space="0" w:color="auto"/>
              <w:left w:val="nil"/>
              <w:bottom w:val="single" w:sz="4" w:space="0" w:color="auto"/>
              <w:right w:val="single" w:sz="4" w:space="0" w:color="auto"/>
            </w:tcBorders>
            <w:noWrap/>
          </w:tcPr>
          <w:p w14:paraId="650D2D29" w14:textId="7E2EC1E9"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58A636C" w14:textId="4BEDD56F"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691504CB"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665C26D"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8E0B1E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3588EA8B"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D92EF77" w14:textId="3A5F3EB4"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11189">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58F94F1E" w14:textId="2D23E05D"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w:t>
            </w:r>
            <w:r>
              <w:rPr>
                <w:rFonts w:ascii="Aptos Narrow" w:eastAsia="Times New Roman" w:hAnsi="Aptos Narrow" w:cs="Times New Roman"/>
                <w:color w:val="000000"/>
                <w:kern w:val="0"/>
                <w:sz w:val="18"/>
                <w:szCs w:val="18"/>
                <w:lang w:eastAsia="pl-PL"/>
                <w14:ligatures w14:val="none"/>
              </w:rPr>
              <w:t>6</w:t>
            </w:r>
          </w:p>
        </w:tc>
        <w:tc>
          <w:tcPr>
            <w:tcW w:w="4253" w:type="dxa"/>
            <w:tcBorders>
              <w:top w:val="single" w:sz="4" w:space="0" w:color="auto"/>
              <w:left w:val="nil"/>
              <w:bottom w:val="single" w:sz="4" w:space="0" w:color="auto"/>
              <w:right w:val="single" w:sz="4" w:space="0" w:color="auto"/>
            </w:tcBorders>
          </w:tcPr>
          <w:p w14:paraId="6F5D1626" w14:textId="54631073"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włączanie na bieżąco do modeli alokacji, nowych obiektów (projekty, MPK) oraz usuwanie na bieżąco z modeli alokacji obiektów (zakończone projekty, MPK).</w:t>
            </w:r>
          </w:p>
        </w:tc>
        <w:tc>
          <w:tcPr>
            <w:tcW w:w="1417" w:type="dxa"/>
            <w:tcBorders>
              <w:top w:val="single" w:sz="4" w:space="0" w:color="auto"/>
              <w:left w:val="nil"/>
              <w:bottom w:val="single" w:sz="4" w:space="0" w:color="auto"/>
              <w:right w:val="single" w:sz="4" w:space="0" w:color="auto"/>
            </w:tcBorders>
            <w:noWrap/>
          </w:tcPr>
          <w:p w14:paraId="6127B15B" w14:textId="2E58C372"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ACBCC25" w14:textId="7E21CE8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7638A5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0BF492F"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567432E"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752B84CF"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7DEE210B" w14:textId="72F54658"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11189">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3376AA51" w14:textId="3F60603D"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w:t>
            </w:r>
            <w:r>
              <w:rPr>
                <w:rFonts w:ascii="Aptos Narrow" w:eastAsia="Times New Roman" w:hAnsi="Aptos Narrow" w:cs="Times New Roman"/>
                <w:color w:val="000000"/>
                <w:kern w:val="0"/>
                <w:sz w:val="18"/>
                <w:szCs w:val="18"/>
                <w:lang w:eastAsia="pl-PL"/>
                <w14:ligatures w14:val="none"/>
              </w:rPr>
              <w:t>7</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6A70C110" w14:textId="6F58C7AB"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zapewnia możliwość tworzenia i włączania w struktury kalkulacyjne repozytoriów kluczy alokacji kosztów w zależności od rodzajów kosztów oraz obiektów alokacji. </w:t>
            </w:r>
          </w:p>
        </w:tc>
        <w:tc>
          <w:tcPr>
            <w:tcW w:w="1417" w:type="dxa"/>
            <w:tcBorders>
              <w:top w:val="single" w:sz="4" w:space="0" w:color="auto"/>
              <w:left w:val="nil"/>
              <w:bottom w:val="single" w:sz="4" w:space="0" w:color="auto"/>
              <w:right w:val="single" w:sz="4" w:space="0" w:color="auto"/>
            </w:tcBorders>
            <w:noWrap/>
          </w:tcPr>
          <w:p w14:paraId="02AB6246" w14:textId="4CCB37C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3E5DAA5" w14:textId="71FDDF25"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24019CCD"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CE9190F"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5735909"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26B5D336"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7D45C445" w14:textId="46989EB2"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11189">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88795E8" w14:textId="22899775"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WF.KFN.3</w:t>
            </w:r>
            <w:r>
              <w:rPr>
                <w:rFonts w:ascii="Aptos Narrow" w:eastAsia="Times New Roman" w:hAnsi="Aptos Narrow" w:cs="Times New Roman"/>
                <w:color w:val="000000"/>
                <w:kern w:val="0"/>
                <w:sz w:val="18"/>
                <w:szCs w:val="18"/>
                <w:lang w:eastAsia="pl-PL"/>
                <w14:ligatures w14:val="none"/>
              </w:rPr>
              <w:t>8</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048ED574" w14:textId="1384352E"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mechanizm anonimizacji danych kadrowych w modelach alokacji.</w:t>
            </w:r>
          </w:p>
        </w:tc>
        <w:tc>
          <w:tcPr>
            <w:tcW w:w="1417" w:type="dxa"/>
            <w:tcBorders>
              <w:top w:val="single" w:sz="4" w:space="0" w:color="auto"/>
              <w:left w:val="nil"/>
              <w:bottom w:val="single" w:sz="4" w:space="0" w:color="auto"/>
              <w:right w:val="single" w:sz="4" w:space="0" w:color="auto"/>
            </w:tcBorders>
            <w:noWrap/>
          </w:tcPr>
          <w:p w14:paraId="769F7377" w14:textId="4810A94D"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E1DA280" w14:textId="33668C3F"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31EFF586"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DAAD42B"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D9A623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646A0AEF"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6CCFEF52" w14:textId="680CEEE6"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F11189">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001D2131" w14:textId="529F98E2"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w:t>
            </w:r>
            <w:r>
              <w:rPr>
                <w:rFonts w:ascii="Aptos Narrow" w:eastAsia="Times New Roman" w:hAnsi="Aptos Narrow" w:cs="Times New Roman"/>
                <w:color w:val="000000"/>
                <w:kern w:val="0"/>
                <w:sz w:val="18"/>
                <w:szCs w:val="18"/>
                <w:lang w:eastAsia="pl-PL"/>
                <w14:ligatures w14:val="none"/>
              </w:rPr>
              <w:t>39</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788F06C6" w14:textId="4FB90837"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kalkulacji wartości kluczy alokacji "na bieżąco" w oparciu o zmienne parametry.</w:t>
            </w:r>
          </w:p>
        </w:tc>
        <w:tc>
          <w:tcPr>
            <w:tcW w:w="1417" w:type="dxa"/>
            <w:tcBorders>
              <w:top w:val="single" w:sz="4" w:space="0" w:color="auto"/>
              <w:left w:val="nil"/>
              <w:bottom w:val="single" w:sz="4" w:space="0" w:color="auto"/>
              <w:right w:val="single" w:sz="4" w:space="0" w:color="auto"/>
            </w:tcBorders>
            <w:noWrap/>
          </w:tcPr>
          <w:p w14:paraId="2203E00E" w14:textId="0D2BA75D"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9B74032" w14:textId="001F25D5"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5626801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E0D394B"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5BAF89"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4B4E30AA"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39A3251" w14:textId="0196A4DC"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1D891AAE" w14:textId="6CC68140"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0</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2FD1431A" w14:textId="165953F0"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 xml:space="preserve">System zapewnia możliwość stosowania kluczy alokacji uzależnionych od kluczy z wcześniejszego etapu podziału kosztów np. wartością klucza dla kosztów bezpośrednich dzieli się koszty pośrednie. </w:t>
            </w:r>
          </w:p>
        </w:tc>
        <w:tc>
          <w:tcPr>
            <w:tcW w:w="1417" w:type="dxa"/>
            <w:tcBorders>
              <w:top w:val="single" w:sz="4" w:space="0" w:color="auto"/>
              <w:left w:val="nil"/>
              <w:bottom w:val="single" w:sz="4" w:space="0" w:color="auto"/>
              <w:right w:val="single" w:sz="4" w:space="0" w:color="auto"/>
            </w:tcBorders>
            <w:noWrap/>
          </w:tcPr>
          <w:p w14:paraId="0A0817A3" w14:textId="373882C0"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37F7DDC" w14:textId="3A5CF002"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D0C633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F4756C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ED7E3E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4F163973"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6CB1F24" w14:textId="0B3F2E05"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976757A" w14:textId="2039FB47"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1</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5085BB83" w14:textId="6B6993C1"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tworzenie analiz i kalkulacji rentowności projektów (zestawienie alokowanych na obiekt przychodów i kosztów bezpośrednich i pośrednich, wskaźniki rentowności).</w:t>
            </w:r>
          </w:p>
        </w:tc>
        <w:tc>
          <w:tcPr>
            <w:tcW w:w="1417" w:type="dxa"/>
            <w:tcBorders>
              <w:top w:val="single" w:sz="4" w:space="0" w:color="auto"/>
              <w:left w:val="nil"/>
              <w:bottom w:val="single" w:sz="4" w:space="0" w:color="auto"/>
              <w:right w:val="single" w:sz="4" w:space="0" w:color="auto"/>
            </w:tcBorders>
            <w:noWrap/>
          </w:tcPr>
          <w:p w14:paraId="35776389" w14:textId="3576E715"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0325B88" w14:textId="1A7046F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66EE454C"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DE56D1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5970E8E"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2E5F0F41"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8DA9654" w14:textId="11D51BBC"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14C5E24B" w14:textId="23CD5E85"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2</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06871F8E" w14:textId="18AFE731"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Calibri" w:eastAsia="Times New Roman" w:hAnsi="Calibri" w:cs="Calibri"/>
                <w:color w:val="000000"/>
                <w:kern w:val="0"/>
                <w:sz w:val="18"/>
                <w:szCs w:val="18"/>
                <w:lang w:eastAsia="pl-PL"/>
                <w14:ligatures w14:val="none"/>
              </w:rPr>
              <w:t xml:space="preserve">System zapewnia </w:t>
            </w:r>
            <w:r w:rsidRPr="00762001">
              <w:rPr>
                <w:rFonts w:ascii="Aptos Narrow" w:eastAsia="Times New Roman" w:hAnsi="Aptos Narrow" w:cs="Calibri"/>
                <w:color w:val="000000"/>
                <w:kern w:val="0"/>
                <w:sz w:val="18"/>
                <w:szCs w:val="18"/>
                <w:lang w:eastAsia="pl-PL"/>
                <w14:ligatures w14:val="none"/>
              </w:rPr>
              <w:t>metody alokacji kosztów, która skupia się na zasobach jako głównych nośnikach kosztów, a następnie na produktach, usługach lub innych obiektach - np. zasobowy rachunek kosztów</w:t>
            </w:r>
            <w:r w:rsidRPr="00762001">
              <w:rPr>
                <w:rFonts w:ascii="Calibri" w:eastAsia="Times New Roman" w:hAnsi="Calibri" w:cs="Calibri"/>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08D248EE" w14:textId="02020FBE"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6448ABC" w14:textId="605FE53F"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E8B1196"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82E5F51"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60B6643"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6FAED09A"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AE0EF30" w14:textId="3795B6D4"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lastRenderedPageBreak/>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7244C792" w14:textId="030D9A74"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3</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53A922A6" w14:textId="3BEAFF86"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wspomaga identyfikacje kosztów powiązanych z zasobami.</w:t>
            </w:r>
          </w:p>
        </w:tc>
        <w:tc>
          <w:tcPr>
            <w:tcW w:w="1417" w:type="dxa"/>
            <w:tcBorders>
              <w:top w:val="single" w:sz="4" w:space="0" w:color="auto"/>
              <w:left w:val="nil"/>
              <w:bottom w:val="single" w:sz="4" w:space="0" w:color="auto"/>
              <w:right w:val="single" w:sz="4" w:space="0" w:color="auto"/>
            </w:tcBorders>
            <w:noWrap/>
          </w:tcPr>
          <w:p w14:paraId="1AA328D4" w14:textId="5EEEE771"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061FD6C" w14:textId="59EA8876"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A43D8BF"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7DF004A"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11AE423"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02731A9A"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87D9779" w14:textId="0593B5B4"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4528CBA2" w14:textId="252A98BE"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4</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4918D50D" w14:textId="6E327415"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wspomaga zarządzanie kosztami procesów.</w:t>
            </w:r>
          </w:p>
        </w:tc>
        <w:tc>
          <w:tcPr>
            <w:tcW w:w="1417" w:type="dxa"/>
            <w:tcBorders>
              <w:top w:val="single" w:sz="4" w:space="0" w:color="auto"/>
              <w:left w:val="nil"/>
              <w:bottom w:val="single" w:sz="4" w:space="0" w:color="auto"/>
              <w:right w:val="single" w:sz="4" w:space="0" w:color="auto"/>
            </w:tcBorders>
            <w:noWrap/>
          </w:tcPr>
          <w:p w14:paraId="58B22D56" w14:textId="24927AB5"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6821F5F" w14:textId="15820A42"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08FA6545"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90BAECF"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03DEB2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15E9951F"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559A0DE3" w14:textId="0EAE6B8C"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1213AA7D" w14:textId="244DFEC9"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5</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17803BE7" w14:textId="5F341C04"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pomaga w identyfikacji nieefektywnych procesów i zasobów, co pozwala na wprowadzenie działań optymalizacyjnych i zwiększenie efektywności.</w:t>
            </w:r>
          </w:p>
        </w:tc>
        <w:tc>
          <w:tcPr>
            <w:tcW w:w="1417" w:type="dxa"/>
            <w:tcBorders>
              <w:top w:val="single" w:sz="4" w:space="0" w:color="auto"/>
              <w:left w:val="nil"/>
              <w:bottom w:val="single" w:sz="4" w:space="0" w:color="auto"/>
              <w:right w:val="single" w:sz="4" w:space="0" w:color="auto"/>
            </w:tcBorders>
            <w:noWrap/>
          </w:tcPr>
          <w:p w14:paraId="2D86D321" w14:textId="46E12CD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85E5409" w14:textId="38D05554"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5CA95D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7E33845"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2F2566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3ACD073F"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0680B7C0" w14:textId="54609354"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1315FEDE" w14:textId="0C7FFC74"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6</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4DDF5461" w14:textId="2504A79D"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umożliwia import danych z pliku zewnętrznego o określonej strukturze (np. Excel).</w:t>
            </w:r>
          </w:p>
        </w:tc>
        <w:tc>
          <w:tcPr>
            <w:tcW w:w="1417" w:type="dxa"/>
            <w:tcBorders>
              <w:top w:val="single" w:sz="4" w:space="0" w:color="auto"/>
              <w:left w:val="nil"/>
              <w:bottom w:val="single" w:sz="4" w:space="0" w:color="auto"/>
              <w:right w:val="single" w:sz="4" w:space="0" w:color="auto"/>
            </w:tcBorders>
            <w:noWrap/>
          </w:tcPr>
          <w:p w14:paraId="0BB4DCE4" w14:textId="3FFA6126"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48ACD87" w14:textId="2B6638B4"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BFB7E72"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A2EC36B"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F0B97D8"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1E72C97B"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7DDA69A4" w14:textId="1800E392"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3F13C48B" w14:textId="72AC2F2E"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7</w:t>
            </w:r>
          </w:p>
        </w:tc>
        <w:tc>
          <w:tcPr>
            <w:tcW w:w="4253" w:type="dxa"/>
            <w:tcBorders>
              <w:top w:val="single" w:sz="4" w:space="0" w:color="auto"/>
              <w:left w:val="nil"/>
              <w:bottom w:val="single" w:sz="4" w:space="0" w:color="auto"/>
              <w:right w:val="single" w:sz="4" w:space="0" w:color="auto"/>
            </w:tcBorders>
          </w:tcPr>
          <w:p w14:paraId="7467EE05" w14:textId="529AE3E8"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tworzenia struktury jednostek budżetowych, na podstawie struktury organizacyjnej. Istnieje możliwość utworzenia jednostki budżetowej, innej niż wynikająca ze struktury organizacyjnej.</w:t>
            </w:r>
          </w:p>
        </w:tc>
        <w:tc>
          <w:tcPr>
            <w:tcW w:w="1417" w:type="dxa"/>
            <w:tcBorders>
              <w:top w:val="single" w:sz="4" w:space="0" w:color="auto"/>
              <w:left w:val="nil"/>
              <w:bottom w:val="single" w:sz="4" w:space="0" w:color="auto"/>
              <w:right w:val="single" w:sz="4" w:space="0" w:color="auto"/>
            </w:tcBorders>
            <w:noWrap/>
          </w:tcPr>
          <w:p w14:paraId="52233ABD" w14:textId="412C31F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C91477E" w14:textId="0B9A2C48"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5C7076A7"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84C24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D1D0C6F"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A714E9" w:rsidRPr="00D01ADF" w14:paraId="38DA1874"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6A2BCF35" w14:textId="75271AA6" w:rsidR="00A714E9" w:rsidRPr="000D4CED"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C93B9F">
              <w:rPr>
                <w:rFonts w:ascii="Aptos Narrow" w:eastAsia="Times New Roman" w:hAnsi="Aptos Narrow" w:cs="Times New Roman"/>
                <w:color w:val="000000"/>
                <w:kern w:val="0"/>
                <w:sz w:val="18"/>
                <w:szCs w:val="18"/>
                <w:lang w:eastAsia="pl-PL"/>
                <w14:ligatures w14:val="none"/>
              </w:rPr>
              <w:t>Kontroling i Raportowanie</w:t>
            </w:r>
          </w:p>
        </w:tc>
        <w:tc>
          <w:tcPr>
            <w:tcW w:w="1134" w:type="dxa"/>
            <w:tcBorders>
              <w:top w:val="single" w:sz="4" w:space="0" w:color="auto"/>
              <w:left w:val="single" w:sz="4" w:space="0" w:color="auto"/>
              <w:bottom w:val="single" w:sz="4" w:space="0" w:color="auto"/>
              <w:right w:val="single" w:sz="4" w:space="0" w:color="auto"/>
            </w:tcBorders>
            <w:noWrap/>
          </w:tcPr>
          <w:p w14:paraId="2DB900F1" w14:textId="20AE84CC"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WF.KFN.4</w:t>
            </w:r>
            <w:r>
              <w:rPr>
                <w:rFonts w:ascii="Aptos Narrow" w:eastAsia="Times New Roman" w:hAnsi="Aptos Narrow" w:cs="Times New Roman"/>
                <w:color w:val="000000"/>
                <w:kern w:val="0"/>
                <w:sz w:val="18"/>
                <w:szCs w:val="18"/>
                <w:lang w:eastAsia="pl-PL"/>
                <w14:ligatures w14:val="none"/>
              </w:rPr>
              <w:t>8</w:t>
            </w:r>
            <w:r w:rsidRPr="00762001">
              <w:rPr>
                <w:rFonts w:ascii="Aptos Narrow" w:eastAsia="Times New Roman" w:hAnsi="Aptos Narrow" w:cs="Times New Roman"/>
                <w:color w:val="000000"/>
                <w:kern w:val="0"/>
                <w:sz w:val="18"/>
                <w:szCs w:val="18"/>
                <w:lang w:eastAsia="pl-PL"/>
                <w14:ligatures w14:val="none"/>
              </w:rPr>
              <w:t>        </w:t>
            </w:r>
          </w:p>
        </w:tc>
        <w:tc>
          <w:tcPr>
            <w:tcW w:w="4253" w:type="dxa"/>
            <w:tcBorders>
              <w:top w:val="single" w:sz="4" w:space="0" w:color="auto"/>
              <w:left w:val="nil"/>
              <w:bottom w:val="single" w:sz="4" w:space="0" w:color="auto"/>
              <w:right w:val="single" w:sz="4" w:space="0" w:color="auto"/>
            </w:tcBorders>
          </w:tcPr>
          <w:p w14:paraId="2D65EB7A" w14:textId="62293D08" w:rsidR="00A714E9" w:rsidRPr="00762001"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762001">
              <w:rPr>
                <w:rFonts w:ascii="Aptos Narrow" w:eastAsia="Times New Roman" w:hAnsi="Aptos Narrow" w:cs="Times New Roman"/>
                <w:color w:val="000000"/>
                <w:kern w:val="0"/>
                <w:sz w:val="18"/>
                <w:szCs w:val="18"/>
                <w:lang w:eastAsia="pl-PL"/>
                <w14:ligatures w14:val="none"/>
              </w:rPr>
              <w:t>System zapewnia możliwość generowania określonych sprawozdań, jak również nowych, dowolnie definiowanych przez użytkownika.</w:t>
            </w:r>
          </w:p>
        </w:tc>
        <w:tc>
          <w:tcPr>
            <w:tcW w:w="1417" w:type="dxa"/>
            <w:tcBorders>
              <w:top w:val="single" w:sz="4" w:space="0" w:color="auto"/>
              <w:left w:val="nil"/>
              <w:bottom w:val="single" w:sz="4" w:space="0" w:color="auto"/>
              <w:right w:val="single" w:sz="4" w:space="0" w:color="auto"/>
            </w:tcBorders>
            <w:noWrap/>
          </w:tcPr>
          <w:p w14:paraId="3A077D90" w14:textId="61C65B24"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C68D9C6" w14:textId="34A1864C"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6D776050"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7B6BFAC"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8E3DE75" w14:textId="77777777" w:rsidR="00A714E9" w:rsidRPr="00D01ADF" w:rsidRDefault="00A714E9" w:rsidP="00A714E9">
            <w:pPr>
              <w:spacing w:after="0" w:line="240" w:lineRule="auto"/>
              <w:rPr>
                <w:rFonts w:ascii="Aptos Narrow" w:eastAsia="Times New Roman" w:hAnsi="Aptos Narrow" w:cs="Times New Roman"/>
                <w:color w:val="000000"/>
                <w:kern w:val="0"/>
                <w:sz w:val="18"/>
                <w:szCs w:val="18"/>
                <w:lang w:eastAsia="pl-PL"/>
                <w14:ligatures w14:val="none"/>
              </w:rPr>
            </w:pPr>
          </w:p>
        </w:tc>
      </w:tr>
      <w:tr w:rsidR="002D274B" w:rsidRPr="00D01ADF" w14:paraId="3DD4377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22FDDC2" w14:textId="624EFE50" w:rsidR="002D274B" w:rsidRDefault="002D274B" w:rsidP="009A728A">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015B04D7" w14:textId="317B0540" w:rsidR="002D274B" w:rsidRPr="00A3788A" w:rsidRDefault="002D274B" w:rsidP="009A728A">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WF.WAKR.1</w:t>
            </w:r>
          </w:p>
        </w:tc>
        <w:tc>
          <w:tcPr>
            <w:tcW w:w="4253" w:type="dxa"/>
            <w:tcBorders>
              <w:top w:val="single" w:sz="4" w:space="0" w:color="auto"/>
              <w:left w:val="nil"/>
              <w:bottom w:val="single" w:sz="4" w:space="0" w:color="auto"/>
              <w:right w:val="single" w:sz="4" w:space="0" w:color="auto"/>
            </w:tcBorders>
          </w:tcPr>
          <w:p w14:paraId="1BD569C7" w14:textId="7BA8BFFE" w:rsidR="002D274B" w:rsidRPr="00A3788A" w:rsidRDefault="002D274B" w:rsidP="009A728A">
            <w:pPr>
              <w:spacing w:after="0" w:line="240" w:lineRule="auto"/>
              <w:rPr>
                <w:rFonts w:ascii="Aptos Narrow" w:eastAsia="Times New Roman" w:hAnsi="Aptos Narrow" w:cs="Times New Roman"/>
                <w:color w:val="000000"/>
                <w:kern w:val="0"/>
                <w:sz w:val="18"/>
                <w:szCs w:val="18"/>
                <w:lang w:eastAsia="pl-PL"/>
                <w14:ligatures w14:val="none"/>
              </w:rPr>
            </w:pPr>
            <w:r w:rsidRPr="002D274B">
              <w:rPr>
                <w:rFonts w:ascii="Aptos Narrow" w:eastAsia="Times New Roman" w:hAnsi="Aptos Narrow" w:cs="Times New Roman"/>
                <w:color w:val="000000"/>
                <w:kern w:val="0"/>
                <w:sz w:val="18"/>
                <w:szCs w:val="18"/>
                <w:lang w:eastAsia="pl-PL"/>
                <w14:ligatures w14:val="none"/>
              </w:rPr>
              <w:t>System</w:t>
            </w:r>
            <w:r>
              <w:rPr>
                <w:rFonts w:ascii="Aptos Narrow" w:eastAsia="Times New Roman" w:hAnsi="Aptos Narrow" w:cs="Times New Roman"/>
                <w:color w:val="000000"/>
                <w:kern w:val="0"/>
                <w:sz w:val="18"/>
                <w:szCs w:val="18"/>
                <w:lang w:eastAsia="pl-PL"/>
                <w14:ligatures w14:val="none"/>
              </w:rPr>
              <w:t xml:space="preserve"> musi posiadać komponent hurtowni danych, pozwalający na </w:t>
            </w:r>
            <w:r w:rsidRPr="002D274B">
              <w:rPr>
                <w:rFonts w:ascii="Aptos Narrow" w:eastAsia="Times New Roman" w:hAnsi="Aptos Narrow" w:cs="Times New Roman"/>
                <w:color w:val="000000"/>
                <w:kern w:val="0"/>
                <w:sz w:val="18"/>
                <w:szCs w:val="18"/>
                <w:lang w:eastAsia="pl-PL"/>
                <w14:ligatures w14:val="none"/>
              </w:rPr>
              <w:t>pozyskiwanie, przechowywanie, historyzację, transformację, agregację, uzgadnianie i udostępnianie danych analitycznych wykorzystywanych przez Moduł KR.</w:t>
            </w:r>
          </w:p>
        </w:tc>
        <w:tc>
          <w:tcPr>
            <w:tcW w:w="1417" w:type="dxa"/>
            <w:tcBorders>
              <w:top w:val="single" w:sz="4" w:space="0" w:color="auto"/>
              <w:left w:val="nil"/>
              <w:bottom w:val="single" w:sz="4" w:space="0" w:color="auto"/>
              <w:right w:val="single" w:sz="4" w:space="0" w:color="auto"/>
            </w:tcBorders>
            <w:noWrap/>
          </w:tcPr>
          <w:p w14:paraId="6547AE35" w14:textId="0CCB0D37" w:rsidR="002D274B" w:rsidRPr="00D01ADF" w:rsidRDefault="002D274B" w:rsidP="009A728A">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9F319C9" w14:textId="7ADA12E2" w:rsidR="002D274B" w:rsidRPr="00D01ADF" w:rsidRDefault="002D274B" w:rsidP="009A728A">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4E30ECD1" w14:textId="77777777" w:rsidR="002D274B" w:rsidRPr="00D01ADF" w:rsidRDefault="002D274B" w:rsidP="009A728A">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5F9DBA0" w14:textId="77777777" w:rsidR="002D274B" w:rsidRPr="00D01ADF" w:rsidRDefault="002D274B" w:rsidP="009A728A">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D6B70D4" w14:textId="77777777" w:rsidR="002D274B" w:rsidRPr="00D01ADF" w:rsidRDefault="002D274B" w:rsidP="009A728A">
            <w:pPr>
              <w:spacing w:after="0" w:line="240" w:lineRule="auto"/>
              <w:rPr>
                <w:rFonts w:ascii="Aptos Narrow" w:eastAsia="Times New Roman" w:hAnsi="Aptos Narrow" w:cs="Times New Roman"/>
                <w:color w:val="000000"/>
                <w:kern w:val="0"/>
                <w:sz w:val="18"/>
                <w:szCs w:val="18"/>
                <w:lang w:eastAsia="pl-PL"/>
                <w14:ligatures w14:val="none"/>
              </w:rPr>
            </w:pPr>
          </w:p>
        </w:tc>
      </w:tr>
      <w:tr w:rsidR="002D274B" w:rsidRPr="00D01ADF" w14:paraId="41EAC2E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977DF90" w14:textId="32A3FD0D"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26C848EB" w14:textId="4B968459"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WF.WAKR.2</w:t>
            </w:r>
          </w:p>
        </w:tc>
        <w:tc>
          <w:tcPr>
            <w:tcW w:w="4253" w:type="dxa"/>
            <w:tcBorders>
              <w:top w:val="single" w:sz="4" w:space="0" w:color="auto"/>
              <w:left w:val="nil"/>
              <w:bottom w:val="single" w:sz="4" w:space="0" w:color="auto"/>
              <w:right w:val="single" w:sz="4" w:space="0" w:color="auto"/>
            </w:tcBorders>
          </w:tcPr>
          <w:p w14:paraId="6CA21C49" w14:textId="1942F1EE" w:rsidR="002D274B" w:rsidRP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Komponent zapewnia </w:t>
            </w:r>
            <w:r w:rsidRPr="002D274B">
              <w:rPr>
                <w:rFonts w:ascii="Aptos Narrow" w:eastAsia="Times New Roman" w:hAnsi="Aptos Narrow" w:cs="Times New Roman"/>
                <w:color w:val="000000"/>
                <w:kern w:val="0"/>
                <w:sz w:val="18"/>
                <w:szCs w:val="18"/>
                <w:lang w:eastAsia="pl-PL"/>
                <w14:ligatures w14:val="none"/>
              </w:rPr>
              <w:t xml:space="preserve">trwałe przechowywanie danych </w:t>
            </w:r>
            <w:r>
              <w:rPr>
                <w:rFonts w:ascii="Aptos Narrow" w:eastAsia="Times New Roman" w:hAnsi="Aptos Narrow" w:cs="Times New Roman"/>
                <w:color w:val="000000"/>
                <w:kern w:val="0"/>
                <w:sz w:val="18"/>
                <w:szCs w:val="18"/>
                <w:lang w:eastAsia="pl-PL"/>
                <w14:ligatures w14:val="none"/>
              </w:rPr>
              <w:t>zaciąganych z pozostałych Modułów i zintegrowanych systemów Zamawiającego.</w:t>
            </w:r>
          </w:p>
        </w:tc>
        <w:tc>
          <w:tcPr>
            <w:tcW w:w="1417" w:type="dxa"/>
            <w:tcBorders>
              <w:top w:val="single" w:sz="4" w:space="0" w:color="auto"/>
              <w:left w:val="nil"/>
              <w:bottom w:val="single" w:sz="4" w:space="0" w:color="auto"/>
              <w:right w:val="single" w:sz="4" w:space="0" w:color="auto"/>
            </w:tcBorders>
            <w:noWrap/>
          </w:tcPr>
          <w:p w14:paraId="22241036" w14:textId="3E5C1D94" w:rsidR="002D274B" w:rsidRPr="00D01ADF" w:rsidRDefault="002D274B" w:rsidP="002D274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C8EAC7A" w14:textId="731A1E91"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687B9B63"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9050159"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011B21D"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r>
      <w:tr w:rsidR="002D274B" w:rsidRPr="00D01ADF" w14:paraId="7FD8F57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26F7360" w14:textId="4D207DAF"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78A9F0E7" w14:textId="28BFDFF5"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WF.WAKR.3</w:t>
            </w:r>
          </w:p>
        </w:tc>
        <w:tc>
          <w:tcPr>
            <w:tcW w:w="4253" w:type="dxa"/>
            <w:tcBorders>
              <w:top w:val="single" w:sz="4" w:space="0" w:color="auto"/>
              <w:left w:val="nil"/>
              <w:bottom w:val="single" w:sz="4" w:space="0" w:color="auto"/>
              <w:right w:val="single" w:sz="4" w:space="0" w:color="auto"/>
            </w:tcBorders>
          </w:tcPr>
          <w:p w14:paraId="2A8BD59D" w14:textId="0B2516B1" w:rsidR="002D274B" w:rsidRP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Komponent wspiera z</w:t>
            </w:r>
            <w:r w:rsidRPr="002D274B">
              <w:rPr>
                <w:rFonts w:ascii="Aptos Narrow" w:eastAsia="Times New Roman" w:hAnsi="Aptos Narrow" w:cs="Times New Roman"/>
                <w:color w:val="000000"/>
                <w:kern w:val="0"/>
                <w:sz w:val="18"/>
                <w:szCs w:val="18"/>
                <w:lang w:eastAsia="pl-PL"/>
                <w14:ligatures w14:val="none"/>
              </w:rPr>
              <w:t>asilanie pełne i przyrostowe, wykonywane automatycznie według konfigurowalnego harmonogramu oraz na żądanie uprawnionego Administratora</w:t>
            </w:r>
            <w:r>
              <w:rPr>
                <w:rFonts w:ascii="Aptos Narrow" w:eastAsia="Times New Roman" w:hAnsi="Aptos Narrow" w:cs="Times New Roman"/>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518EC013" w14:textId="7F451F7C" w:rsidR="002D274B" w:rsidRPr="00D01ADF" w:rsidRDefault="002D274B" w:rsidP="002D274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C6B8326" w14:textId="7A0E78B9"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393385F"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1E6802E"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2D065AA"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r>
      <w:tr w:rsidR="002D274B" w:rsidRPr="00D01ADF" w14:paraId="2E0A452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9936B95" w14:textId="69DC4A12"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1792E988" w14:textId="15DA099B"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WF.WAKR.4</w:t>
            </w:r>
          </w:p>
        </w:tc>
        <w:tc>
          <w:tcPr>
            <w:tcW w:w="4253" w:type="dxa"/>
            <w:tcBorders>
              <w:top w:val="single" w:sz="4" w:space="0" w:color="auto"/>
              <w:left w:val="nil"/>
              <w:bottom w:val="single" w:sz="4" w:space="0" w:color="auto"/>
              <w:right w:val="single" w:sz="4" w:space="0" w:color="auto"/>
            </w:tcBorders>
          </w:tcPr>
          <w:p w14:paraId="7A15B4EF" w14:textId="64C8E234" w:rsidR="002D274B" w:rsidRP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Komponent umożliwia </w:t>
            </w:r>
            <w:r w:rsidRPr="002D274B">
              <w:rPr>
                <w:rFonts w:ascii="Aptos Narrow" w:eastAsia="Times New Roman" w:hAnsi="Aptos Narrow" w:cs="Times New Roman"/>
                <w:color w:val="000000"/>
                <w:kern w:val="0"/>
                <w:sz w:val="18"/>
                <w:szCs w:val="18"/>
                <w:lang w:eastAsia="pl-PL"/>
                <w14:ligatures w14:val="none"/>
              </w:rPr>
              <w:t>walidację, oczyszczanie, mapowanie, wzbogacanie, transformację, agregację i kalkulację danych</w:t>
            </w:r>
            <w:r>
              <w:rPr>
                <w:rFonts w:ascii="Aptos Narrow" w:eastAsia="Times New Roman" w:hAnsi="Aptos Narrow" w:cs="Times New Roman"/>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2DCB2D4F" w14:textId="4AE99D85" w:rsidR="002D274B" w:rsidRPr="00D01ADF" w:rsidRDefault="002D274B" w:rsidP="002D274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6960C89" w14:textId="24640AFF"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256BBFA2"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1A377DA"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739C367"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r>
      <w:tr w:rsidR="002D274B" w:rsidRPr="00D01ADF" w14:paraId="7421B77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8400B5F" w14:textId="58A5FF72"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6C010397" w14:textId="4C12680E"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WF.WAKR.5</w:t>
            </w:r>
          </w:p>
        </w:tc>
        <w:tc>
          <w:tcPr>
            <w:tcW w:w="4253" w:type="dxa"/>
            <w:tcBorders>
              <w:top w:val="single" w:sz="4" w:space="0" w:color="auto"/>
              <w:left w:val="nil"/>
              <w:bottom w:val="single" w:sz="4" w:space="0" w:color="auto"/>
              <w:right w:val="single" w:sz="4" w:space="0" w:color="auto"/>
            </w:tcBorders>
          </w:tcPr>
          <w:p w14:paraId="7DF3AE04" w14:textId="0B0C8D3F"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Komponent zapewnia </w:t>
            </w:r>
            <w:r w:rsidRPr="002D274B">
              <w:rPr>
                <w:rFonts w:ascii="Aptos Narrow" w:eastAsia="Times New Roman" w:hAnsi="Aptos Narrow" w:cs="Times New Roman"/>
                <w:color w:val="000000"/>
                <w:kern w:val="0"/>
                <w:sz w:val="18"/>
                <w:szCs w:val="18"/>
                <w:lang w:eastAsia="pl-PL"/>
                <w14:ligatures w14:val="none"/>
              </w:rPr>
              <w:t>historyzację danych źródłowych i wynikowych, wersjonowanie planów, budżetów i prognoz oraz tworzenie migawek danych według stanu na określony moment</w:t>
            </w:r>
            <w:r>
              <w:rPr>
                <w:rFonts w:ascii="Aptos Narrow" w:eastAsia="Times New Roman" w:hAnsi="Aptos Narrow" w:cs="Times New Roman"/>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0867BA88" w14:textId="55D0F33E" w:rsidR="002D274B" w:rsidRPr="00D01ADF" w:rsidRDefault="002D274B" w:rsidP="002D274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E6B9640" w14:textId="733EB53E"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506FDA7C"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E1D9A97"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0C08101"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r>
      <w:tr w:rsidR="002D274B" w:rsidRPr="00D01ADF" w14:paraId="7E5ADC0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48191D8" w14:textId="65B8ED50"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39C4F7AA" w14:textId="422FB8C6"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WF.WAKR.6</w:t>
            </w:r>
          </w:p>
        </w:tc>
        <w:tc>
          <w:tcPr>
            <w:tcW w:w="4253" w:type="dxa"/>
            <w:tcBorders>
              <w:top w:val="single" w:sz="4" w:space="0" w:color="auto"/>
              <w:left w:val="nil"/>
              <w:bottom w:val="single" w:sz="4" w:space="0" w:color="auto"/>
              <w:right w:val="single" w:sz="4" w:space="0" w:color="auto"/>
            </w:tcBorders>
          </w:tcPr>
          <w:p w14:paraId="545E19AF" w14:textId="22D1976A"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W komponencie odkładane </w:t>
            </w:r>
            <w:r w:rsidR="00BD4F6B">
              <w:rPr>
                <w:rFonts w:ascii="Aptos Narrow" w:eastAsia="Times New Roman" w:hAnsi="Aptos Narrow" w:cs="Times New Roman"/>
                <w:color w:val="000000"/>
                <w:kern w:val="0"/>
                <w:sz w:val="18"/>
                <w:szCs w:val="18"/>
                <w:lang w:eastAsia="pl-PL"/>
                <w14:ligatures w14:val="none"/>
              </w:rPr>
              <w:t xml:space="preserve">i prezentowane </w:t>
            </w:r>
            <w:r>
              <w:rPr>
                <w:rFonts w:ascii="Aptos Narrow" w:eastAsia="Times New Roman" w:hAnsi="Aptos Narrow" w:cs="Times New Roman"/>
                <w:color w:val="000000"/>
                <w:kern w:val="0"/>
                <w:sz w:val="18"/>
                <w:szCs w:val="18"/>
                <w:lang w:eastAsia="pl-PL"/>
                <w14:ligatures w14:val="none"/>
              </w:rPr>
              <w:t xml:space="preserve">są informacje o </w:t>
            </w:r>
            <w:r w:rsidRPr="002D274B">
              <w:rPr>
                <w:rFonts w:ascii="Aptos Narrow" w:eastAsia="Times New Roman" w:hAnsi="Aptos Narrow" w:cs="Times New Roman"/>
                <w:color w:val="000000"/>
                <w:kern w:val="0"/>
                <w:sz w:val="18"/>
                <w:szCs w:val="18"/>
                <w:lang w:eastAsia="pl-PL"/>
                <w14:ligatures w14:val="none"/>
              </w:rPr>
              <w:t xml:space="preserve">źródle, czasie pozyskania, czasie przetworzenia, </w:t>
            </w:r>
            <w:r w:rsidR="00BD4F6B">
              <w:rPr>
                <w:rFonts w:ascii="Aptos Narrow" w:eastAsia="Times New Roman" w:hAnsi="Aptos Narrow" w:cs="Times New Roman"/>
                <w:color w:val="000000"/>
                <w:kern w:val="0"/>
                <w:sz w:val="18"/>
                <w:szCs w:val="18"/>
                <w:lang w:eastAsia="pl-PL"/>
                <w14:ligatures w14:val="none"/>
              </w:rPr>
              <w:t xml:space="preserve">aktualnej </w:t>
            </w:r>
            <w:r w:rsidRPr="002D274B">
              <w:rPr>
                <w:rFonts w:ascii="Aptos Narrow" w:eastAsia="Times New Roman" w:hAnsi="Aptos Narrow" w:cs="Times New Roman"/>
                <w:color w:val="000000"/>
                <w:kern w:val="0"/>
                <w:sz w:val="18"/>
                <w:szCs w:val="18"/>
                <w:lang w:eastAsia="pl-PL"/>
                <w14:ligatures w14:val="none"/>
              </w:rPr>
              <w:t>wersji i statusie jakości danych</w:t>
            </w:r>
            <w:r>
              <w:rPr>
                <w:rFonts w:ascii="Aptos Narrow" w:eastAsia="Times New Roman" w:hAnsi="Aptos Narrow" w:cs="Times New Roman"/>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390C421D" w14:textId="2991D930" w:rsidR="002D274B" w:rsidRPr="00D01ADF" w:rsidRDefault="002D274B" w:rsidP="002D274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6512FD3" w14:textId="236738FE"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13A46A9A"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59A4B39"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B4482CE"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r>
      <w:tr w:rsidR="002D274B" w:rsidRPr="00D01ADF" w14:paraId="3F90151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5E263F0" w14:textId="54BDF5AE"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59208F61" w14:textId="1EA08778"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WF.WAKR.7</w:t>
            </w:r>
          </w:p>
        </w:tc>
        <w:tc>
          <w:tcPr>
            <w:tcW w:w="4253" w:type="dxa"/>
            <w:tcBorders>
              <w:top w:val="single" w:sz="4" w:space="0" w:color="auto"/>
              <w:left w:val="nil"/>
              <w:bottom w:val="single" w:sz="4" w:space="0" w:color="auto"/>
              <w:right w:val="single" w:sz="4" w:space="0" w:color="auto"/>
            </w:tcBorders>
          </w:tcPr>
          <w:p w14:paraId="512967FC" w14:textId="4CF281FA" w:rsidR="002D274B"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Komponent zapewnia </w:t>
            </w:r>
            <w:r w:rsidRPr="002D274B">
              <w:rPr>
                <w:rFonts w:ascii="Aptos Narrow" w:eastAsia="Times New Roman" w:hAnsi="Aptos Narrow" w:cs="Times New Roman"/>
                <w:color w:val="000000"/>
                <w:kern w:val="0"/>
                <w:sz w:val="18"/>
                <w:szCs w:val="18"/>
                <w:lang w:eastAsia="pl-PL"/>
                <w14:ligatures w14:val="none"/>
              </w:rPr>
              <w:t>możliwość prześledzenia danych od raportu, wskaźnika, kalkulacji, alokacji lub pozycji planu do danych i rekordów źródłowych</w:t>
            </w:r>
            <w:r>
              <w:rPr>
                <w:rFonts w:ascii="Aptos Narrow" w:eastAsia="Times New Roman" w:hAnsi="Aptos Narrow" w:cs="Times New Roman"/>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3C871007" w14:textId="6CE93C11" w:rsidR="002D274B" w:rsidRPr="00D01ADF" w:rsidRDefault="00BD4F6B" w:rsidP="002D274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47EC273" w14:textId="00736831" w:rsidR="002D274B" w:rsidRPr="00D01ADF" w:rsidRDefault="00BD4F6B" w:rsidP="002D274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2DF66A74"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5EB237"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8E7CC2A" w14:textId="77777777" w:rsidR="002D274B" w:rsidRPr="00D01ADF" w:rsidRDefault="002D274B" w:rsidP="002D274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B73CAE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E456A96" w14:textId="5C6993A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3816CEFD" w14:textId="6A20EC3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WF.WAKR.8</w:t>
            </w:r>
          </w:p>
        </w:tc>
        <w:tc>
          <w:tcPr>
            <w:tcW w:w="4253" w:type="dxa"/>
            <w:tcBorders>
              <w:top w:val="single" w:sz="4" w:space="0" w:color="auto"/>
              <w:left w:val="nil"/>
              <w:bottom w:val="single" w:sz="4" w:space="0" w:color="auto"/>
              <w:right w:val="single" w:sz="4" w:space="0" w:color="auto"/>
            </w:tcBorders>
          </w:tcPr>
          <w:p w14:paraId="5E0F9939" w14:textId="1158BB1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Komponent udostępnia </w:t>
            </w:r>
            <w:r w:rsidRPr="00BD4F6B">
              <w:rPr>
                <w:rFonts w:ascii="Aptos Narrow" w:eastAsia="Times New Roman" w:hAnsi="Aptos Narrow" w:cs="Times New Roman"/>
                <w:color w:val="000000"/>
                <w:kern w:val="0"/>
                <w:sz w:val="18"/>
                <w:szCs w:val="18"/>
                <w:lang w:eastAsia="pl-PL"/>
                <w14:ligatures w14:val="none"/>
              </w:rPr>
              <w:t>mechanizmy uzgodnień, raporty kontrolne i raporty wyjątków oraz możliwość ponownego przetworzenia danych bez ich utraty albo powielenia</w:t>
            </w:r>
            <w:r>
              <w:rPr>
                <w:rFonts w:ascii="Aptos Narrow" w:eastAsia="Times New Roman" w:hAnsi="Aptos Narrow" w:cs="Times New Roman"/>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17760D54" w14:textId="455EF6DA" w:rsidR="00BD4F6B" w:rsidRPr="00D01ADF" w:rsidRDefault="00BD4F6B" w:rsidP="00BD4F6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6EA1F64" w14:textId="22B0C04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EC30AE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B8730D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C6A776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228BE4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F9D5F90" w14:textId="50748E6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03680443" w14:textId="3314B02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WF.WAKR.9</w:t>
            </w:r>
          </w:p>
        </w:tc>
        <w:tc>
          <w:tcPr>
            <w:tcW w:w="4253" w:type="dxa"/>
            <w:tcBorders>
              <w:top w:val="single" w:sz="4" w:space="0" w:color="auto"/>
              <w:left w:val="nil"/>
              <w:bottom w:val="single" w:sz="4" w:space="0" w:color="auto"/>
              <w:right w:val="single" w:sz="4" w:space="0" w:color="auto"/>
            </w:tcBorders>
          </w:tcPr>
          <w:p w14:paraId="48783603" w14:textId="7FCA975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W komponencie muszą być odwzorowane </w:t>
            </w:r>
            <w:r w:rsidRPr="00BD4F6B">
              <w:rPr>
                <w:rFonts w:ascii="Aptos Narrow" w:eastAsia="Times New Roman" w:hAnsi="Aptos Narrow" w:cs="Times New Roman"/>
                <w:color w:val="000000"/>
                <w:kern w:val="0"/>
                <w:sz w:val="18"/>
                <w:szCs w:val="18"/>
                <w:lang w:eastAsia="pl-PL"/>
                <w14:ligatures w14:val="none"/>
              </w:rPr>
              <w:t xml:space="preserve">struktury analityczne i semantyczne umożliwiające raportowanie kontrolingowe i zarządcze bez konieczności każdorazowego odczytu danych bezpośrednio z </w:t>
            </w:r>
            <w:r>
              <w:rPr>
                <w:rFonts w:ascii="Aptos Narrow" w:eastAsia="Times New Roman" w:hAnsi="Aptos Narrow" w:cs="Times New Roman"/>
                <w:color w:val="000000"/>
                <w:kern w:val="0"/>
                <w:sz w:val="18"/>
                <w:szCs w:val="18"/>
                <w:lang w:eastAsia="pl-PL"/>
                <w14:ligatures w14:val="none"/>
              </w:rPr>
              <w:t>Modułu lub systemu źródłowego.</w:t>
            </w:r>
          </w:p>
        </w:tc>
        <w:tc>
          <w:tcPr>
            <w:tcW w:w="1417" w:type="dxa"/>
            <w:tcBorders>
              <w:top w:val="single" w:sz="4" w:space="0" w:color="auto"/>
              <w:left w:val="nil"/>
              <w:bottom w:val="single" w:sz="4" w:space="0" w:color="auto"/>
              <w:right w:val="single" w:sz="4" w:space="0" w:color="auto"/>
            </w:tcBorders>
            <w:noWrap/>
          </w:tcPr>
          <w:p w14:paraId="46BCE95B" w14:textId="67A7E5A8" w:rsidR="00BD4F6B" w:rsidRPr="00D01ADF" w:rsidRDefault="00BD4F6B" w:rsidP="00BD4F6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85120D9" w14:textId="597D999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3B66080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44F2DF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A432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EA968B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D0EAFA6" w14:textId="0BE211C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5775431A" w14:textId="1FC883A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WF.WAKR.10</w:t>
            </w:r>
          </w:p>
        </w:tc>
        <w:tc>
          <w:tcPr>
            <w:tcW w:w="4253" w:type="dxa"/>
            <w:tcBorders>
              <w:top w:val="single" w:sz="4" w:space="0" w:color="auto"/>
              <w:left w:val="nil"/>
              <w:bottom w:val="single" w:sz="4" w:space="0" w:color="auto"/>
              <w:right w:val="single" w:sz="4" w:space="0" w:color="auto"/>
            </w:tcBorders>
          </w:tcPr>
          <w:p w14:paraId="489C2771" w14:textId="34F989A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Komponent zapewnia </w:t>
            </w:r>
            <w:r w:rsidRPr="00BD4F6B">
              <w:rPr>
                <w:rFonts w:ascii="Aptos Narrow" w:eastAsia="Times New Roman" w:hAnsi="Aptos Narrow" w:cs="Times New Roman"/>
                <w:color w:val="000000"/>
                <w:kern w:val="0"/>
                <w:sz w:val="18"/>
                <w:szCs w:val="18"/>
                <w:lang w:eastAsia="pl-PL"/>
                <w14:ligatures w14:val="none"/>
              </w:rPr>
              <w:t>dostęp do wcześniej załadowanych danych i raportów</w:t>
            </w:r>
            <w:r>
              <w:rPr>
                <w:rFonts w:ascii="Aptos Narrow" w:eastAsia="Times New Roman" w:hAnsi="Aptos Narrow" w:cs="Times New Roman"/>
                <w:color w:val="000000"/>
                <w:kern w:val="0"/>
                <w:sz w:val="18"/>
                <w:szCs w:val="18"/>
                <w:lang w:eastAsia="pl-PL"/>
                <w14:ligatures w14:val="none"/>
              </w:rPr>
              <w:t>, nawet</w:t>
            </w:r>
            <w:r w:rsidRPr="00BD4F6B">
              <w:rPr>
                <w:rFonts w:ascii="Aptos Narrow" w:eastAsia="Times New Roman" w:hAnsi="Aptos Narrow" w:cs="Times New Roman"/>
                <w:color w:val="000000"/>
                <w:kern w:val="0"/>
                <w:sz w:val="18"/>
                <w:szCs w:val="18"/>
                <w:lang w:eastAsia="pl-PL"/>
                <w14:ligatures w14:val="none"/>
              </w:rPr>
              <w:t xml:space="preserve"> podczas czasowej niedostępności systemu </w:t>
            </w:r>
            <w:r>
              <w:rPr>
                <w:rFonts w:ascii="Aptos Narrow" w:eastAsia="Times New Roman" w:hAnsi="Aptos Narrow" w:cs="Times New Roman"/>
                <w:color w:val="000000"/>
                <w:kern w:val="0"/>
                <w:sz w:val="18"/>
                <w:szCs w:val="18"/>
                <w:lang w:eastAsia="pl-PL"/>
                <w14:ligatures w14:val="none"/>
              </w:rPr>
              <w:t>źródłowego</w:t>
            </w:r>
            <w:r w:rsidRPr="00BD4F6B">
              <w:rPr>
                <w:rFonts w:ascii="Aptos Narrow" w:eastAsia="Times New Roman" w:hAnsi="Aptos Narrow" w:cs="Times New Roman"/>
                <w:color w:val="000000"/>
                <w:kern w:val="0"/>
                <w:sz w:val="18"/>
                <w:szCs w:val="18"/>
                <w:lang w:eastAsia="pl-PL"/>
                <w14:ligatures w14:val="none"/>
              </w:rPr>
              <w:t>, z jednoznacznym oznaczeniem aktualności danych</w:t>
            </w:r>
            <w:r>
              <w:rPr>
                <w:rFonts w:ascii="Aptos Narrow" w:eastAsia="Times New Roman" w:hAnsi="Aptos Narrow" w:cs="Times New Roman"/>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29A20294" w14:textId="55FCDDF6" w:rsidR="00BD4F6B" w:rsidRPr="00D01ADF" w:rsidRDefault="00BD4F6B" w:rsidP="00BD4F6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749AA27" w14:textId="75A779A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7011717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83A86C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8520C2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5EDF2F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805C01A" w14:textId="69A8454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3FA7971D" w14:textId="6F467C7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WF.WAKR.11</w:t>
            </w:r>
          </w:p>
        </w:tc>
        <w:tc>
          <w:tcPr>
            <w:tcW w:w="4253" w:type="dxa"/>
            <w:tcBorders>
              <w:top w:val="single" w:sz="4" w:space="0" w:color="auto"/>
              <w:left w:val="nil"/>
              <w:bottom w:val="single" w:sz="4" w:space="0" w:color="auto"/>
              <w:right w:val="single" w:sz="4" w:space="0" w:color="auto"/>
            </w:tcBorders>
          </w:tcPr>
          <w:p w14:paraId="1B5CFC11" w14:textId="48AF305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Komponent posiada mechanizmu </w:t>
            </w:r>
            <w:r w:rsidRPr="00BD4F6B">
              <w:rPr>
                <w:rFonts w:ascii="Aptos Narrow" w:eastAsia="Times New Roman" w:hAnsi="Aptos Narrow" w:cs="Times New Roman"/>
                <w:color w:val="000000"/>
                <w:kern w:val="0"/>
                <w:sz w:val="18"/>
                <w:szCs w:val="18"/>
                <w:lang w:eastAsia="pl-PL"/>
                <w14:ligatures w14:val="none"/>
              </w:rPr>
              <w:t>retencj</w:t>
            </w:r>
            <w:r>
              <w:rPr>
                <w:rFonts w:ascii="Aptos Narrow" w:eastAsia="Times New Roman" w:hAnsi="Aptos Narrow" w:cs="Times New Roman"/>
                <w:color w:val="000000"/>
                <w:kern w:val="0"/>
                <w:sz w:val="18"/>
                <w:szCs w:val="18"/>
                <w:lang w:eastAsia="pl-PL"/>
                <w14:ligatures w14:val="none"/>
              </w:rPr>
              <w:t>i</w:t>
            </w:r>
            <w:r w:rsidRPr="00BD4F6B">
              <w:rPr>
                <w:rFonts w:ascii="Aptos Narrow" w:eastAsia="Times New Roman" w:hAnsi="Aptos Narrow" w:cs="Times New Roman"/>
                <w:color w:val="000000"/>
                <w:kern w:val="0"/>
                <w:sz w:val="18"/>
                <w:szCs w:val="18"/>
                <w:lang w:eastAsia="pl-PL"/>
                <w14:ligatures w14:val="none"/>
              </w:rPr>
              <w:t xml:space="preserve">, </w:t>
            </w:r>
            <w:r>
              <w:rPr>
                <w:rFonts w:ascii="Aptos Narrow" w:eastAsia="Times New Roman" w:hAnsi="Aptos Narrow" w:cs="Times New Roman"/>
                <w:color w:val="000000"/>
                <w:kern w:val="0"/>
                <w:sz w:val="18"/>
                <w:szCs w:val="18"/>
                <w:lang w:eastAsia="pl-PL"/>
                <w14:ligatures w14:val="none"/>
              </w:rPr>
              <w:t xml:space="preserve">tworzenia i odtwarzania </w:t>
            </w:r>
            <w:r w:rsidRPr="00BD4F6B">
              <w:rPr>
                <w:rFonts w:ascii="Aptos Narrow" w:eastAsia="Times New Roman" w:hAnsi="Aptos Narrow" w:cs="Times New Roman"/>
                <w:color w:val="000000"/>
                <w:kern w:val="0"/>
                <w:sz w:val="18"/>
                <w:szCs w:val="18"/>
                <w:lang w:eastAsia="pl-PL"/>
                <w14:ligatures w14:val="none"/>
              </w:rPr>
              <w:t>kopi</w:t>
            </w:r>
            <w:r>
              <w:rPr>
                <w:rFonts w:ascii="Aptos Narrow" w:eastAsia="Times New Roman" w:hAnsi="Aptos Narrow" w:cs="Times New Roman"/>
                <w:color w:val="000000"/>
                <w:kern w:val="0"/>
                <w:sz w:val="18"/>
                <w:szCs w:val="18"/>
                <w:lang w:eastAsia="pl-PL"/>
                <w14:ligatures w14:val="none"/>
              </w:rPr>
              <w:t>i</w:t>
            </w:r>
            <w:r w:rsidRPr="00BD4F6B">
              <w:rPr>
                <w:rFonts w:ascii="Aptos Narrow" w:eastAsia="Times New Roman" w:hAnsi="Aptos Narrow" w:cs="Times New Roman"/>
                <w:color w:val="000000"/>
                <w:kern w:val="0"/>
                <w:sz w:val="18"/>
                <w:szCs w:val="18"/>
                <w:lang w:eastAsia="pl-PL"/>
                <w14:ligatures w14:val="none"/>
              </w:rPr>
              <w:t xml:space="preserve"> zapasow</w:t>
            </w:r>
            <w:r>
              <w:rPr>
                <w:rFonts w:ascii="Aptos Narrow" w:eastAsia="Times New Roman" w:hAnsi="Aptos Narrow" w:cs="Times New Roman"/>
                <w:color w:val="000000"/>
                <w:kern w:val="0"/>
                <w:sz w:val="18"/>
                <w:szCs w:val="18"/>
                <w:lang w:eastAsia="pl-PL"/>
                <w14:ligatures w14:val="none"/>
              </w:rPr>
              <w:t>ych</w:t>
            </w:r>
            <w:r w:rsidRPr="00BD4F6B">
              <w:rPr>
                <w:rFonts w:ascii="Aptos Narrow" w:eastAsia="Times New Roman" w:hAnsi="Aptos Narrow" w:cs="Times New Roman"/>
                <w:color w:val="000000"/>
                <w:kern w:val="0"/>
                <w:sz w:val="18"/>
                <w:szCs w:val="18"/>
                <w:lang w:eastAsia="pl-PL"/>
                <w14:ligatures w14:val="none"/>
              </w:rPr>
              <w:t>, kontrol</w:t>
            </w:r>
            <w:r>
              <w:rPr>
                <w:rFonts w:ascii="Aptos Narrow" w:eastAsia="Times New Roman" w:hAnsi="Aptos Narrow" w:cs="Times New Roman"/>
                <w:color w:val="000000"/>
                <w:kern w:val="0"/>
                <w:sz w:val="18"/>
                <w:szCs w:val="18"/>
                <w:lang w:eastAsia="pl-PL"/>
                <w14:ligatures w14:val="none"/>
              </w:rPr>
              <w:t>i</w:t>
            </w:r>
            <w:r w:rsidRPr="00BD4F6B">
              <w:rPr>
                <w:rFonts w:ascii="Aptos Narrow" w:eastAsia="Times New Roman" w:hAnsi="Aptos Narrow" w:cs="Times New Roman"/>
                <w:color w:val="000000"/>
                <w:kern w:val="0"/>
                <w:sz w:val="18"/>
                <w:szCs w:val="18"/>
                <w:lang w:eastAsia="pl-PL"/>
                <w14:ligatures w14:val="none"/>
              </w:rPr>
              <w:t xml:space="preserve"> dostępu, szyfrowani</w:t>
            </w:r>
            <w:r>
              <w:rPr>
                <w:rFonts w:ascii="Aptos Narrow" w:eastAsia="Times New Roman" w:hAnsi="Aptos Narrow" w:cs="Times New Roman"/>
                <w:color w:val="000000"/>
                <w:kern w:val="0"/>
                <w:sz w:val="18"/>
                <w:szCs w:val="18"/>
                <w:lang w:eastAsia="pl-PL"/>
                <w14:ligatures w14:val="none"/>
              </w:rPr>
              <w:t>a</w:t>
            </w:r>
            <w:r w:rsidRPr="00BD4F6B">
              <w:rPr>
                <w:rFonts w:ascii="Aptos Narrow" w:eastAsia="Times New Roman" w:hAnsi="Aptos Narrow" w:cs="Times New Roman"/>
                <w:color w:val="000000"/>
                <w:kern w:val="0"/>
                <w:sz w:val="18"/>
                <w:szCs w:val="18"/>
                <w:lang w:eastAsia="pl-PL"/>
                <w14:ligatures w14:val="none"/>
              </w:rPr>
              <w:t xml:space="preserve"> i rejestrowani</w:t>
            </w:r>
            <w:r>
              <w:rPr>
                <w:rFonts w:ascii="Aptos Narrow" w:eastAsia="Times New Roman" w:hAnsi="Aptos Narrow" w:cs="Times New Roman"/>
                <w:color w:val="000000"/>
                <w:kern w:val="0"/>
                <w:sz w:val="18"/>
                <w:szCs w:val="18"/>
                <w:lang w:eastAsia="pl-PL"/>
                <w14:ligatures w14:val="none"/>
              </w:rPr>
              <w:t>a</w:t>
            </w:r>
            <w:r w:rsidRPr="00BD4F6B">
              <w:rPr>
                <w:rFonts w:ascii="Aptos Narrow" w:eastAsia="Times New Roman" w:hAnsi="Aptos Narrow" w:cs="Times New Roman"/>
                <w:color w:val="000000"/>
                <w:kern w:val="0"/>
                <w:sz w:val="18"/>
                <w:szCs w:val="18"/>
                <w:lang w:eastAsia="pl-PL"/>
                <w14:ligatures w14:val="none"/>
              </w:rPr>
              <w:t xml:space="preserve"> operacji</w:t>
            </w:r>
            <w:r>
              <w:rPr>
                <w:rFonts w:ascii="Aptos Narrow" w:eastAsia="Times New Roman" w:hAnsi="Aptos Narrow" w:cs="Times New Roman"/>
                <w:color w:val="000000"/>
                <w:kern w:val="0"/>
                <w:sz w:val="18"/>
                <w:szCs w:val="18"/>
                <w:lang w:eastAsia="pl-PL"/>
                <w14:ligatures w14:val="none"/>
              </w:rPr>
              <w:t>.</w:t>
            </w:r>
          </w:p>
        </w:tc>
        <w:tc>
          <w:tcPr>
            <w:tcW w:w="1417" w:type="dxa"/>
            <w:tcBorders>
              <w:top w:val="single" w:sz="4" w:space="0" w:color="auto"/>
              <w:left w:val="nil"/>
              <w:bottom w:val="single" w:sz="4" w:space="0" w:color="auto"/>
              <w:right w:val="single" w:sz="4" w:space="0" w:color="auto"/>
            </w:tcBorders>
            <w:noWrap/>
          </w:tcPr>
          <w:p w14:paraId="593EEB6B" w14:textId="025576C8" w:rsidR="00BD4F6B" w:rsidRPr="00D01ADF" w:rsidRDefault="00BD4F6B" w:rsidP="00BD4F6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DDA6081" w14:textId="1EB1C8D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1DB51FA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8B83D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B4D777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B4E4F5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224240" w14:textId="6E85786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Warstwa Analityczna KR</w:t>
            </w:r>
          </w:p>
        </w:tc>
        <w:tc>
          <w:tcPr>
            <w:tcW w:w="1134" w:type="dxa"/>
            <w:tcBorders>
              <w:top w:val="single" w:sz="4" w:space="0" w:color="auto"/>
              <w:left w:val="single" w:sz="4" w:space="0" w:color="auto"/>
              <w:bottom w:val="single" w:sz="4" w:space="0" w:color="auto"/>
              <w:right w:val="single" w:sz="4" w:space="0" w:color="auto"/>
            </w:tcBorders>
            <w:noWrap/>
          </w:tcPr>
          <w:p w14:paraId="665453B6" w14:textId="231F22A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WF.WAKR.12</w:t>
            </w:r>
          </w:p>
        </w:tc>
        <w:tc>
          <w:tcPr>
            <w:tcW w:w="4253" w:type="dxa"/>
            <w:tcBorders>
              <w:top w:val="single" w:sz="4" w:space="0" w:color="auto"/>
              <w:left w:val="nil"/>
              <w:bottom w:val="single" w:sz="4" w:space="0" w:color="auto"/>
              <w:right w:val="single" w:sz="4" w:space="0" w:color="auto"/>
            </w:tcBorders>
          </w:tcPr>
          <w:p w14:paraId="4C1C4B60" w14:textId="3FB1555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Komponent musi oferować </w:t>
            </w:r>
            <w:r w:rsidRPr="00BD4F6B">
              <w:rPr>
                <w:rFonts w:ascii="Aptos Narrow" w:eastAsia="Times New Roman" w:hAnsi="Aptos Narrow" w:cs="Times New Roman"/>
                <w:color w:val="000000"/>
                <w:kern w:val="0"/>
                <w:sz w:val="18"/>
                <w:szCs w:val="18"/>
                <w:lang w:eastAsia="pl-PL"/>
                <w14:ligatures w14:val="none"/>
              </w:rPr>
              <w:t xml:space="preserve">skalowalność umożliwiającą obsługę pełnego zakresu danych i użytkowników objętych </w:t>
            </w:r>
            <w:r>
              <w:rPr>
                <w:rFonts w:ascii="Aptos Narrow" w:eastAsia="Times New Roman" w:hAnsi="Aptos Narrow" w:cs="Times New Roman"/>
                <w:color w:val="000000"/>
                <w:kern w:val="0"/>
                <w:sz w:val="18"/>
                <w:szCs w:val="18"/>
                <w:lang w:eastAsia="pl-PL"/>
                <w14:ligatures w14:val="none"/>
              </w:rPr>
              <w:t xml:space="preserve">zakresem </w:t>
            </w:r>
            <w:r w:rsidRPr="00BD4F6B">
              <w:rPr>
                <w:rFonts w:ascii="Aptos Narrow" w:eastAsia="Times New Roman" w:hAnsi="Aptos Narrow" w:cs="Times New Roman"/>
                <w:color w:val="000000"/>
                <w:kern w:val="0"/>
                <w:sz w:val="18"/>
                <w:szCs w:val="18"/>
                <w:lang w:eastAsia="pl-PL"/>
                <w14:ligatures w14:val="none"/>
              </w:rPr>
              <w:t xml:space="preserve">OPZ bez </w:t>
            </w:r>
            <w:r>
              <w:rPr>
                <w:rFonts w:ascii="Aptos Narrow" w:eastAsia="Times New Roman" w:hAnsi="Aptos Narrow" w:cs="Times New Roman"/>
                <w:color w:val="000000"/>
                <w:kern w:val="0"/>
                <w:sz w:val="18"/>
                <w:szCs w:val="18"/>
                <w:lang w:eastAsia="pl-PL"/>
                <w14:ligatures w14:val="none"/>
              </w:rPr>
              <w:t xml:space="preserve">konieczności </w:t>
            </w:r>
            <w:r w:rsidRPr="00BD4F6B">
              <w:rPr>
                <w:rFonts w:ascii="Aptos Narrow" w:eastAsia="Times New Roman" w:hAnsi="Aptos Narrow" w:cs="Times New Roman"/>
                <w:color w:val="000000"/>
                <w:kern w:val="0"/>
                <w:sz w:val="18"/>
                <w:szCs w:val="18"/>
                <w:lang w:eastAsia="pl-PL"/>
                <w14:ligatures w14:val="none"/>
              </w:rPr>
              <w:t>przebudowy architektury rozwiązania.</w:t>
            </w:r>
          </w:p>
        </w:tc>
        <w:tc>
          <w:tcPr>
            <w:tcW w:w="1417" w:type="dxa"/>
            <w:tcBorders>
              <w:top w:val="single" w:sz="4" w:space="0" w:color="auto"/>
              <w:left w:val="nil"/>
              <w:bottom w:val="single" w:sz="4" w:space="0" w:color="auto"/>
              <w:right w:val="single" w:sz="4" w:space="0" w:color="auto"/>
            </w:tcBorders>
            <w:noWrap/>
          </w:tcPr>
          <w:p w14:paraId="74848F0B" w14:textId="5F64BF02" w:rsidR="00BD4F6B" w:rsidRPr="00D01ADF" w:rsidRDefault="00BD4F6B" w:rsidP="00BD4F6B">
            <w:pPr>
              <w:spacing w:after="0" w:line="240" w:lineRule="auto"/>
              <w:rPr>
                <w:rFonts w:ascii="Aptos Narrow" w:eastAsia="Times New Roman" w:hAnsi="Aptos Narrow" w:cs="Times New Roman"/>
                <w:color w:val="172B4D"/>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C708BCA" w14:textId="6DE3837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F1</w:t>
            </w:r>
          </w:p>
        </w:tc>
        <w:tc>
          <w:tcPr>
            <w:tcW w:w="1701" w:type="dxa"/>
            <w:tcBorders>
              <w:top w:val="single" w:sz="4" w:space="0" w:color="auto"/>
              <w:left w:val="single" w:sz="4" w:space="0" w:color="auto"/>
              <w:bottom w:val="single" w:sz="4" w:space="0" w:color="auto"/>
              <w:right w:val="single" w:sz="4" w:space="0" w:color="auto"/>
            </w:tcBorders>
            <w:noWrap/>
          </w:tcPr>
          <w:p w14:paraId="24AF825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C28727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6BCFD4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BECF73C"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7FDD024" w14:textId="2B419F72" w:rsidR="00BD4F6B" w:rsidRPr="000D4CED"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7F26B297" w14:textId="2A13F432" w:rsidR="00BD4F6B" w:rsidRPr="00762001"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w:t>
            </w:r>
          </w:p>
        </w:tc>
        <w:tc>
          <w:tcPr>
            <w:tcW w:w="4253" w:type="dxa"/>
            <w:tcBorders>
              <w:top w:val="single" w:sz="4" w:space="0" w:color="auto"/>
              <w:left w:val="nil"/>
              <w:bottom w:val="single" w:sz="4" w:space="0" w:color="auto"/>
              <w:right w:val="single" w:sz="4" w:space="0" w:color="auto"/>
            </w:tcBorders>
          </w:tcPr>
          <w:p w14:paraId="0A9E4FEF" w14:textId="5A8BE85F" w:rsidR="00BD4F6B" w:rsidRPr="00762001"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realizuje wymagania wynikające z Dyrektywy Parlamentu Europejskiego i Rady (UE) 2023/970 (wyciąganie raportów np. luki płacowej).</w:t>
            </w:r>
          </w:p>
        </w:tc>
        <w:tc>
          <w:tcPr>
            <w:tcW w:w="1417" w:type="dxa"/>
            <w:tcBorders>
              <w:top w:val="single" w:sz="4" w:space="0" w:color="auto"/>
              <w:left w:val="nil"/>
              <w:bottom w:val="single" w:sz="4" w:space="0" w:color="auto"/>
              <w:right w:val="single" w:sz="4" w:space="0" w:color="auto"/>
            </w:tcBorders>
            <w:noWrap/>
          </w:tcPr>
          <w:p w14:paraId="766D27B6" w14:textId="445E65E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172B4D"/>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499718B" w14:textId="371B1D8E" w:rsidR="00BD4F6B" w:rsidRPr="00D01ADF" w:rsidRDefault="002C5B82"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DA5C83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BFF0DA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2BC469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8042E4C"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77A9A4EE" w14:textId="64C2285D" w:rsidR="002C5B82" w:rsidRPr="000D4CED"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42293EE3" w14:textId="7478C74D" w:rsidR="002C5B82" w:rsidRPr="00762001"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WF.HRBP.2</w:t>
            </w:r>
          </w:p>
        </w:tc>
        <w:tc>
          <w:tcPr>
            <w:tcW w:w="4253" w:type="dxa"/>
            <w:tcBorders>
              <w:top w:val="single" w:sz="4" w:space="0" w:color="auto"/>
              <w:left w:val="nil"/>
              <w:bottom w:val="single" w:sz="4" w:space="0" w:color="auto"/>
              <w:right w:val="single" w:sz="4" w:space="0" w:color="auto"/>
            </w:tcBorders>
          </w:tcPr>
          <w:p w14:paraId="435E7131" w14:textId="5882DA7E" w:rsidR="002C5B82" w:rsidRPr="00762001"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przeprowadzania ocen rozwojowych pracowników.</w:t>
            </w:r>
          </w:p>
        </w:tc>
        <w:tc>
          <w:tcPr>
            <w:tcW w:w="1417" w:type="dxa"/>
            <w:tcBorders>
              <w:top w:val="single" w:sz="4" w:space="0" w:color="auto"/>
              <w:left w:val="nil"/>
              <w:bottom w:val="single" w:sz="4" w:space="0" w:color="auto"/>
              <w:right w:val="single" w:sz="4" w:space="0" w:color="auto"/>
            </w:tcBorders>
            <w:noWrap/>
          </w:tcPr>
          <w:p w14:paraId="19293FC4" w14:textId="2F0507F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E80094F" w14:textId="17576A7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0F203F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F9047D9"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D210D3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1077904C"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270522F" w14:textId="27674150"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B2BDF">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1A0DB31D" w14:textId="6AA88E22"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WF.HRBP.3</w:t>
            </w:r>
          </w:p>
        </w:tc>
        <w:tc>
          <w:tcPr>
            <w:tcW w:w="4253" w:type="dxa"/>
            <w:tcBorders>
              <w:top w:val="single" w:sz="4" w:space="0" w:color="auto"/>
              <w:left w:val="nil"/>
              <w:bottom w:val="single" w:sz="4" w:space="0" w:color="auto"/>
              <w:right w:val="single" w:sz="4" w:space="0" w:color="auto"/>
            </w:tcBorders>
          </w:tcPr>
          <w:p w14:paraId="1A9D1171" w14:textId="5F61A29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oceny pracownika zarówno przez samego pracownika (samoocena) jak i jego przełożonego.</w:t>
            </w:r>
          </w:p>
        </w:tc>
        <w:tc>
          <w:tcPr>
            <w:tcW w:w="1417" w:type="dxa"/>
            <w:tcBorders>
              <w:top w:val="single" w:sz="4" w:space="0" w:color="auto"/>
              <w:left w:val="nil"/>
              <w:bottom w:val="single" w:sz="4" w:space="0" w:color="auto"/>
              <w:right w:val="single" w:sz="4" w:space="0" w:color="auto"/>
            </w:tcBorders>
            <w:noWrap/>
          </w:tcPr>
          <w:p w14:paraId="16B2CE7B" w14:textId="3FA663F3"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4A80186" w14:textId="16054148"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C4F5E6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BE55E6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96345C0"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5CF91B0B"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D59681D" w14:textId="3F416F7B"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B2BDF">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59FBED09" w14:textId="6D5541DC"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WF.HRBP.4</w:t>
            </w:r>
          </w:p>
        </w:tc>
        <w:tc>
          <w:tcPr>
            <w:tcW w:w="4253" w:type="dxa"/>
            <w:tcBorders>
              <w:top w:val="single" w:sz="4" w:space="0" w:color="auto"/>
              <w:left w:val="nil"/>
              <w:bottom w:val="single" w:sz="4" w:space="0" w:color="auto"/>
              <w:right w:val="single" w:sz="4" w:space="0" w:color="auto"/>
            </w:tcBorders>
          </w:tcPr>
          <w:p w14:paraId="30C15D91" w14:textId="7ACC73ED"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automatyczne definiowanie osób, które biorą udział w procesie oceny danego pracownika na podstawie zaszytej w systemie struktury organizacyjnej, jednak jednocześnie daje możliwość ręcznego nanoszenia zmian.</w:t>
            </w:r>
          </w:p>
        </w:tc>
        <w:tc>
          <w:tcPr>
            <w:tcW w:w="1417" w:type="dxa"/>
            <w:tcBorders>
              <w:top w:val="single" w:sz="4" w:space="0" w:color="auto"/>
              <w:left w:val="nil"/>
              <w:bottom w:val="single" w:sz="4" w:space="0" w:color="auto"/>
              <w:right w:val="single" w:sz="4" w:space="0" w:color="auto"/>
            </w:tcBorders>
            <w:noWrap/>
          </w:tcPr>
          <w:p w14:paraId="052F61B7" w14:textId="1088579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5C45B63" w14:textId="1B7D91D3"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8F2976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DA6BA8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04EE02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1690E7A6"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D945DE5" w14:textId="4C5E9E38"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B2BDF">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4FE2F83A" w14:textId="23503C2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WF.HRBP.5</w:t>
            </w:r>
          </w:p>
        </w:tc>
        <w:tc>
          <w:tcPr>
            <w:tcW w:w="4253" w:type="dxa"/>
            <w:tcBorders>
              <w:top w:val="single" w:sz="4" w:space="0" w:color="auto"/>
              <w:left w:val="nil"/>
              <w:bottom w:val="single" w:sz="4" w:space="0" w:color="auto"/>
              <w:right w:val="single" w:sz="4" w:space="0" w:color="auto"/>
            </w:tcBorders>
          </w:tcPr>
          <w:p w14:paraId="5159A156" w14:textId="582058D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ponownej, ręcznej aktywacji formularza w indywidualnych przypadkach, np. nieobecność pracownika w momencie trwania procesu oceny rozwojowej w organizacji.</w:t>
            </w:r>
          </w:p>
        </w:tc>
        <w:tc>
          <w:tcPr>
            <w:tcW w:w="1417" w:type="dxa"/>
            <w:tcBorders>
              <w:top w:val="single" w:sz="4" w:space="0" w:color="auto"/>
              <w:left w:val="nil"/>
              <w:bottom w:val="single" w:sz="4" w:space="0" w:color="auto"/>
              <w:right w:val="single" w:sz="4" w:space="0" w:color="auto"/>
            </w:tcBorders>
            <w:noWrap/>
          </w:tcPr>
          <w:p w14:paraId="768F3907" w14:textId="6BFD248B"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F8BCB1C" w14:textId="09B0277F"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0FBDDE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97C633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3F8458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5F284B5"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38449B9" w14:textId="64E8B0B2"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B2BDF">
              <w:rPr>
                <w:rFonts w:ascii="Aptos Narrow" w:eastAsia="Times New Roman" w:hAnsi="Aptos Narrow" w:cs="Times New Roman"/>
                <w:color w:val="000000"/>
                <w:kern w:val="0"/>
                <w:sz w:val="18"/>
                <w:szCs w:val="18"/>
                <w:lang w:eastAsia="pl-PL"/>
                <w14:ligatures w14:val="none"/>
              </w:rPr>
              <w:lastRenderedPageBreak/>
              <w:t>HRBP</w:t>
            </w:r>
          </w:p>
        </w:tc>
        <w:tc>
          <w:tcPr>
            <w:tcW w:w="1134" w:type="dxa"/>
            <w:tcBorders>
              <w:top w:val="single" w:sz="4" w:space="0" w:color="auto"/>
              <w:left w:val="single" w:sz="4" w:space="0" w:color="auto"/>
              <w:bottom w:val="single" w:sz="4" w:space="0" w:color="auto"/>
              <w:right w:val="single" w:sz="4" w:space="0" w:color="auto"/>
            </w:tcBorders>
            <w:noWrap/>
          </w:tcPr>
          <w:p w14:paraId="450D24DC" w14:textId="696FCCAC"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WF.HRBP.6</w:t>
            </w:r>
          </w:p>
        </w:tc>
        <w:tc>
          <w:tcPr>
            <w:tcW w:w="4253" w:type="dxa"/>
            <w:tcBorders>
              <w:top w:val="single" w:sz="4" w:space="0" w:color="auto"/>
              <w:left w:val="nil"/>
              <w:bottom w:val="single" w:sz="4" w:space="0" w:color="auto"/>
              <w:right w:val="single" w:sz="4" w:space="0" w:color="auto"/>
            </w:tcBorders>
          </w:tcPr>
          <w:p w14:paraId="244BDFEB" w14:textId="010BDD25"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Ocena może odbywać się równolegle przez pracownika i przełożonego, ale podgląd formularza dla każdej ze stron  jest dostępny dopiero po uzupełnieniu i zatwierdzeniu obu z nich.</w:t>
            </w:r>
          </w:p>
        </w:tc>
        <w:tc>
          <w:tcPr>
            <w:tcW w:w="1417" w:type="dxa"/>
            <w:tcBorders>
              <w:top w:val="single" w:sz="4" w:space="0" w:color="auto"/>
              <w:left w:val="nil"/>
              <w:bottom w:val="single" w:sz="4" w:space="0" w:color="auto"/>
              <w:right w:val="single" w:sz="4" w:space="0" w:color="auto"/>
            </w:tcBorders>
            <w:noWrap/>
          </w:tcPr>
          <w:p w14:paraId="0DDA059A" w14:textId="3F2F952E"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015A683" w14:textId="73FBEA02"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9A1A09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89AB91E"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2BC897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53EB0B59"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8B59B80" w14:textId="4DCF7B26"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B2BDF">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5A1B3911" w14:textId="1F7ADD28"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WF.HRBP.7</w:t>
            </w:r>
          </w:p>
        </w:tc>
        <w:tc>
          <w:tcPr>
            <w:tcW w:w="4253" w:type="dxa"/>
            <w:tcBorders>
              <w:top w:val="single" w:sz="4" w:space="0" w:color="auto"/>
              <w:left w:val="nil"/>
              <w:bottom w:val="single" w:sz="4" w:space="0" w:color="auto"/>
              <w:right w:val="single" w:sz="4" w:space="0" w:color="auto"/>
            </w:tcBorders>
          </w:tcPr>
          <w:p w14:paraId="61692A86" w14:textId="4783057F"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przepięcia formularzy do oceny na osobę zastępującą (nawet niezależnie od struktury), np. pod nieobecność kierownika, przez administratora HR.</w:t>
            </w:r>
          </w:p>
        </w:tc>
        <w:tc>
          <w:tcPr>
            <w:tcW w:w="1417" w:type="dxa"/>
            <w:tcBorders>
              <w:top w:val="single" w:sz="4" w:space="0" w:color="auto"/>
              <w:left w:val="nil"/>
              <w:bottom w:val="single" w:sz="4" w:space="0" w:color="auto"/>
              <w:right w:val="single" w:sz="4" w:space="0" w:color="auto"/>
            </w:tcBorders>
            <w:noWrap/>
          </w:tcPr>
          <w:p w14:paraId="1A913F5B" w14:textId="0876BB4C"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1385662" w14:textId="0BA8C8E6"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956BCA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F901E59"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6E9017E"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B3C5F3F"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BD8BB7C" w14:textId="2BB43C85"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B2BDF">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049D4550" w14:textId="4DFC042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WF.HRBP.8</w:t>
            </w:r>
          </w:p>
        </w:tc>
        <w:tc>
          <w:tcPr>
            <w:tcW w:w="4253" w:type="dxa"/>
            <w:tcBorders>
              <w:top w:val="single" w:sz="4" w:space="0" w:color="auto"/>
              <w:left w:val="nil"/>
              <w:bottom w:val="single" w:sz="4" w:space="0" w:color="auto"/>
              <w:right w:val="single" w:sz="4" w:space="0" w:color="auto"/>
            </w:tcBorders>
          </w:tcPr>
          <w:p w14:paraId="2078C98F" w14:textId="58378F06"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dostęp do wszystkich dotychczas wypełnionych (również historycznych) formularzy oceny danego pracownika.</w:t>
            </w:r>
            <w:r w:rsidRPr="00A3788A">
              <w:rPr>
                <w:rFonts w:ascii="Aptos Narrow" w:eastAsia="Times New Roman" w:hAnsi="Aptos Narrow" w:cs="Times New Roman"/>
                <w:color w:val="000000"/>
                <w:kern w:val="0"/>
                <w:sz w:val="18"/>
                <w:szCs w:val="18"/>
                <w:lang w:eastAsia="pl-PL"/>
                <w14:ligatures w14:val="none"/>
              </w:rPr>
              <w:br/>
              <w:t>Zakres dostępu zgodnie z aktualnie obowiązującą strukturą organizacyjną - pracownik ma dostęp do podglądu wszystkich swoich formularzy oceny, przełożony (lub osoba go zastępująca) ma dostęp do formularzy swoich pracowników, dyrektor do formularzy swoich podwładnych i członków ich zespołów, pracownik HRBP do wszystkich pracowników w organizacji.</w:t>
            </w:r>
            <w:r w:rsidRPr="00A3788A">
              <w:rPr>
                <w:rFonts w:ascii="Aptos Narrow" w:eastAsia="Times New Roman" w:hAnsi="Aptos Narrow" w:cs="Times New Roman"/>
                <w:color w:val="000000"/>
                <w:kern w:val="0"/>
                <w:sz w:val="18"/>
                <w:szCs w:val="18"/>
                <w:lang w:eastAsia="pl-PL"/>
                <w14:ligatures w14:val="none"/>
              </w:rPr>
              <w:br/>
              <w:t>Możliwość wyszukiwania lub filtrowania formularzy oceny po: dacie, imieniu i nazwisku pracownika, stanowisku, komórce organizacyjnej w zależności od zakresu dostępnych danych.</w:t>
            </w:r>
          </w:p>
        </w:tc>
        <w:tc>
          <w:tcPr>
            <w:tcW w:w="1417" w:type="dxa"/>
            <w:tcBorders>
              <w:top w:val="single" w:sz="4" w:space="0" w:color="auto"/>
              <w:left w:val="nil"/>
              <w:bottom w:val="single" w:sz="4" w:space="0" w:color="auto"/>
              <w:right w:val="single" w:sz="4" w:space="0" w:color="auto"/>
            </w:tcBorders>
            <w:noWrap/>
          </w:tcPr>
          <w:p w14:paraId="54D92EF7" w14:textId="6676D0F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AEBA687" w14:textId="7940AEBC"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D6058FE"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442DAD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3D270C0"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0091331"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62DBF2D7" w14:textId="3C827A61"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B2BDF">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2B00174B" w14:textId="773C64C1"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WF.HRBP.9</w:t>
            </w:r>
          </w:p>
        </w:tc>
        <w:tc>
          <w:tcPr>
            <w:tcW w:w="4253" w:type="dxa"/>
            <w:tcBorders>
              <w:top w:val="single" w:sz="4" w:space="0" w:color="auto"/>
              <w:left w:val="nil"/>
              <w:bottom w:val="single" w:sz="4" w:space="0" w:color="auto"/>
              <w:right w:val="single" w:sz="4" w:space="0" w:color="auto"/>
            </w:tcBorders>
          </w:tcPr>
          <w:p w14:paraId="3D8A7562" w14:textId="62F2411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zagregowanie wyników ocen (agregacja na poziomie każdej z komórek organizacyjnych: zespołu, departamentu, pionu i całej organizacji, zgodnie z zaszytą strukturą organizacyjną) i wygenerowanie raportu, dotyczącego rozkładu ocen względem: poszczególnych stanowisk, rodzaju ścieżki rozwoju (pracownicza, menedżerska, dyrektorska), poszczególnych kompetencji (np. które kompetencje, i w którym zespole / departamencie / pionie są poniżej lub powyżej oczekiwań), lat (porównanie wyników rok do roku na podstawie ocen historycznych).</w:t>
            </w:r>
          </w:p>
        </w:tc>
        <w:tc>
          <w:tcPr>
            <w:tcW w:w="1417" w:type="dxa"/>
            <w:tcBorders>
              <w:top w:val="single" w:sz="4" w:space="0" w:color="auto"/>
              <w:left w:val="nil"/>
              <w:bottom w:val="single" w:sz="4" w:space="0" w:color="auto"/>
              <w:right w:val="single" w:sz="4" w:space="0" w:color="auto"/>
            </w:tcBorders>
            <w:noWrap/>
          </w:tcPr>
          <w:p w14:paraId="03C601FA" w14:textId="02B6F3E2"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E469156" w14:textId="5C0C77F9"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4426EF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3A750E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4D73B42"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5C03611"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7B3DF18" w14:textId="745D8283"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6A8248AC" w14:textId="01A1213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WF.HRBP.10</w:t>
            </w:r>
          </w:p>
        </w:tc>
        <w:tc>
          <w:tcPr>
            <w:tcW w:w="4253" w:type="dxa"/>
            <w:tcBorders>
              <w:top w:val="single" w:sz="4" w:space="0" w:color="auto"/>
              <w:left w:val="nil"/>
              <w:bottom w:val="single" w:sz="4" w:space="0" w:color="auto"/>
              <w:right w:val="single" w:sz="4" w:space="0" w:color="auto"/>
            </w:tcBorders>
          </w:tcPr>
          <w:p w14:paraId="232AEE17" w14:textId="1D82E01E"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dostęp do funkcji generowania raportów dla określonych użytkowników lub ich zdefiniowanych grup.</w:t>
            </w:r>
          </w:p>
        </w:tc>
        <w:tc>
          <w:tcPr>
            <w:tcW w:w="1417" w:type="dxa"/>
            <w:tcBorders>
              <w:top w:val="single" w:sz="4" w:space="0" w:color="auto"/>
              <w:left w:val="nil"/>
              <w:bottom w:val="single" w:sz="4" w:space="0" w:color="auto"/>
              <w:right w:val="single" w:sz="4" w:space="0" w:color="auto"/>
            </w:tcBorders>
            <w:noWrap/>
          </w:tcPr>
          <w:p w14:paraId="40FCA8A5" w14:textId="40DCA2C9"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7DE95F0" w14:textId="4199B9B9"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12AE36A"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5634170"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BD216C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4C0C9BC4"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5651E5D7" w14:textId="4264DC8B"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1EEB4A24" w14:textId="6B5DCDB9"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WF.HRBP.11</w:t>
            </w:r>
          </w:p>
        </w:tc>
        <w:tc>
          <w:tcPr>
            <w:tcW w:w="4253" w:type="dxa"/>
            <w:tcBorders>
              <w:top w:val="single" w:sz="4" w:space="0" w:color="auto"/>
              <w:left w:val="nil"/>
              <w:bottom w:val="single" w:sz="4" w:space="0" w:color="auto"/>
              <w:right w:val="single" w:sz="4" w:space="0" w:color="auto"/>
            </w:tcBorders>
          </w:tcPr>
          <w:p w14:paraId="4388032C" w14:textId="08AA2C7E"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automatyczne tworzenie ścieżki rozwoju (lista kompetencji, jakie pracownik powinien posiąść na podstawie porównania OKP (Osobowej Karty </w:t>
            </w:r>
            <w:r w:rsidRPr="00A3788A">
              <w:rPr>
                <w:rFonts w:ascii="Aptos Narrow" w:eastAsia="Times New Roman" w:hAnsi="Aptos Narrow" w:cs="Times New Roman"/>
                <w:color w:val="000000"/>
                <w:kern w:val="0"/>
                <w:sz w:val="18"/>
                <w:szCs w:val="18"/>
                <w:lang w:eastAsia="pl-PL"/>
                <w14:ligatures w14:val="none"/>
              </w:rPr>
              <w:lastRenderedPageBreak/>
              <w:t>Pracy) aktualnie zajmowanego stanowiska z OKP stanowiska docelowego.</w:t>
            </w:r>
          </w:p>
        </w:tc>
        <w:tc>
          <w:tcPr>
            <w:tcW w:w="1417" w:type="dxa"/>
            <w:tcBorders>
              <w:top w:val="single" w:sz="4" w:space="0" w:color="auto"/>
              <w:left w:val="nil"/>
              <w:bottom w:val="single" w:sz="4" w:space="0" w:color="auto"/>
              <w:right w:val="single" w:sz="4" w:space="0" w:color="auto"/>
            </w:tcBorders>
            <w:noWrap/>
          </w:tcPr>
          <w:p w14:paraId="53EE7C62" w14:textId="0379A20A"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7F26ADCA" w14:textId="02A38008"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9E617B2"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B27BE2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B6209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34411304"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5AC49319" w14:textId="326D8B33"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424C0098" w14:textId="6C49F8F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WF.HRBP.12</w:t>
            </w:r>
          </w:p>
        </w:tc>
        <w:tc>
          <w:tcPr>
            <w:tcW w:w="4253" w:type="dxa"/>
            <w:tcBorders>
              <w:top w:val="single" w:sz="4" w:space="0" w:color="auto"/>
              <w:left w:val="nil"/>
              <w:bottom w:val="single" w:sz="4" w:space="0" w:color="auto"/>
              <w:right w:val="single" w:sz="4" w:space="0" w:color="auto"/>
            </w:tcBorders>
          </w:tcPr>
          <w:p w14:paraId="78BFB13D" w14:textId="6CE07FA1"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podglądu listy kryteriów, decydujących o awansie na wybrane stanowisko.</w:t>
            </w:r>
          </w:p>
        </w:tc>
        <w:tc>
          <w:tcPr>
            <w:tcW w:w="1417" w:type="dxa"/>
            <w:tcBorders>
              <w:top w:val="single" w:sz="4" w:space="0" w:color="auto"/>
              <w:left w:val="nil"/>
              <w:bottom w:val="single" w:sz="4" w:space="0" w:color="auto"/>
              <w:right w:val="single" w:sz="4" w:space="0" w:color="auto"/>
            </w:tcBorders>
            <w:noWrap/>
          </w:tcPr>
          <w:p w14:paraId="6CFF722F" w14:textId="7B8D3F5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ECC6D30" w14:textId="719C5526"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3858482"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439404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36491F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55DE7B95"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02FDBD6" w14:textId="2F82010A"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67115484" w14:textId="74C3F68C"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WF.HRBP.13</w:t>
            </w:r>
          </w:p>
        </w:tc>
        <w:tc>
          <w:tcPr>
            <w:tcW w:w="4253" w:type="dxa"/>
            <w:tcBorders>
              <w:top w:val="single" w:sz="4" w:space="0" w:color="auto"/>
              <w:left w:val="nil"/>
              <w:bottom w:val="single" w:sz="4" w:space="0" w:color="auto"/>
              <w:right w:val="single" w:sz="4" w:space="0" w:color="auto"/>
            </w:tcBorders>
          </w:tcPr>
          <w:p w14:paraId="1EE43980" w14:textId="1CD6422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wyboru realizacji dowolnej ścieżki rozwoju (zarówno pionowo, jak i poziomo) na dowolne dostępne w organizacji stanowisko każdemu pracownikowi. Do wybranej ścieżki kariery przez pracownika ma wgląd jego bezpośredni przełożony, konsultant ścieżki rozwoju, dyrektor oraz uprawnieni pracownicy HR.</w:t>
            </w:r>
          </w:p>
        </w:tc>
        <w:tc>
          <w:tcPr>
            <w:tcW w:w="1417" w:type="dxa"/>
            <w:tcBorders>
              <w:top w:val="single" w:sz="4" w:space="0" w:color="auto"/>
              <w:left w:val="nil"/>
              <w:bottom w:val="single" w:sz="4" w:space="0" w:color="auto"/>
              <w:right w:val="single" w:sz="4" w:space="0" w:color="auto"/>
            </w:tcBorders>
            <w:noWrap/>
          </w:tcPr>
          <w:p w14:paraId="347EAC68" w14:textId="62B3F422"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AA8E180" w14:textId="3EBB3CF5"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3BDFF5E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9E9188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5FA23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0936DAEB"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A27CF08" w14:textId="296EAA7C"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043E2D64" w14:textId="2CA997C4"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WF.HRBP.14</w:t>
            </w:r>
          </w:p>
        </w:tc>
        <w:tc>
          <w:tcPr>
            <w:tcW w:w="4253" w:type="dxa"/>
            <w:tcBorders>
              <w:top w:val="single" w:sz="4" w:space="0" w:color="auto"/>
              <w:left w:val="nil"/>
              <w:bottom w:val="single" w:sz="4" w:space="0" w:color="auto"/>
              <w:right w:val="single" w:sz="4" w:space="0" w:color="auto"/>
            </w:tcBorders>
          </w:tcPr>
          <w:p w14:paraId="606013BE" w14:textId="013004C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grupowanie stanowisk, które wymagają podobnych kwalifikacji i podpowiada je pracownikowi.</w:t>
            </w:r>
          </w:p>
        </w:tc>
        <w:tc>
          <w:tcPr>
            <w:tcW w:w="1417" w:type="dxa"/>
            <w:tcBorders>
              <w:top w:val="single" w:sz="4" w:space="0" w:color="auto"/>
              <w:left w:val="nil"/>
              <w:bottom w:val="single" w:sz="4" w:space="0" w:color="auto"/>
              <w:right w:val="single" w:sz="4" w:space="0" w:color="auto"/>
            </w:tcBorders>
            <w:noWrap/>
          </w:tcPr>
          <w:p w14:paraId="60E245A0" w14:textId="2A33560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395F0A7" w14:textId="16AEC9B9"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A3E153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AC134C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1118C0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41973BF3"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9D14604" w14:textId="158F2653"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5C77DDEB" w14:textId="0E7906D2"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WF.HRBP.15</w:t>
            </w:r>
          </w:p>
        </w:tc>
        <w:tc>
          <w:tcPr>
            <w:tcW w:w="4253" w:type="dxa"/>
            <w:tcBorders>
              <w:top w:val="single" w:sz="4" w:space="0" w:color="auto"/>
              <w:left w:val="nil"/>
              <w:bottom w:val="single" w:sz="4" w:space="0" w:color="auto"/>
              <w:right w:val="single" w:sz="4" w:space="0" w:color="auto"/>
            </w:tcBorders>
          </w:tcPr>
          <w:p w14:paraId="7D8971BC" w14:textId="540759F4"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synchronizacji z modułem szkoleniowym, ocen rozwojowych, czy wartościowania stanowisk - automatyczna weryfikacja zdobycia potrzebnych kompetencji na podstawie kwalifikacji, odbytych kursów, oceny pracowniczej.</w:t>
            </w:r>
          </w:p>
        </w:tc>
        <w:tc>
          <w:tcPr>
            <w:tcW w:w="1417" w:type="dxa"/>
            <w:tcBorders>
              <w:top w:val="single" w:sz="4" w:space="0" w:color="auto"/>
              <w:left w:val="nil"/>
              <w:bottom w:val="single" w:sz="4" w:space="0" w:color="auto"/>
              <w:right w:val="single" w:sz="4" w:space="0" w:color="auto"/>
            </w:tcBorders>
            <w:noWrap/>
          </w:tcPr>
          <w:p w14:paraId="1CDD32AF" w14:textId="3912B58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CEE20F0" w14:textId="4B08E68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6728E5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3CAD8C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7EBF15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066FC4E0"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C84E3EF" w14:textId="2FBDF85F"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01291FA5" w14:textId="1DCBC488"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WF.HRBP.16</w:t>
            </w:r>
          </w:p>
        </w:tc>
        <w:tc>
          <w:tcPr>
            <w:tcW w:w="4253" w:type="dxa"/>
            <w:tcBorders>
              <w:top w:val="single" w:sz="4" w:space="0" w:color="auto"/>
              <w:left w:val="nil"/>
              <w:bottom w:val="single" w:sz="4" w:space="0" w:color="auto"/>
              <w:right w:val="single" w:sz="4" w:space="0" w:color="auto"/>
            </w:tcBorders>
          </w:tcPr>
          <w:p w14:paraId="21AFABEC" w14:textId="2D3F54DF"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ustalania wartości poszczególnych stanowisk dla firmy, poprzez przyznawanie punktów każdemu z nich w następujących kategoriach: wiedza, wpływ, komunikacja, innowacyjność.</w:t>
            </w:r>
          </w:p>
        </w:tc>
        <w:tc>
          <w:tcPr>
            <w:tcW w:w="1417" w:type="dxa"/>
            <w:tcBorders>
              <w:top w:val="single" w:sz="4" w:space="0" w:color="auto"/>
              <w:left w:val="nil"/>
              <w:bottom w:val="single" w:sz="4" w:space="0" w:color="auto"/>
              <w:right w:val="single" w:sz="4" w:space="0" w:color="auto"/>
            </w:tcBorders>
            <w:noWrap/>
          </w:tcPr>
          <w:p w14:paraId="6B63524D" w14:textId="71A7C314"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C5949F2" w14:textId="768517CB"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876B5C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D28B6F0"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DFEE3A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5F821FDB"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5EC12AC4" w14:textId="25EE3386"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33928FF3" w14:textId="4BF3CED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WF.HRBP.17</w:t>
            </w:r>
          </w:p>
        </w:tc>
        <w:tc>
          <w:tcPr>
            <w:tcW w:w="4253" w:type="dxa"/>
            <w:tcBorders>
              <w:top w:val="single" w:sz="4" w:space="0" w:color="auto"/>
              <w:left w:val="nil"/>
              <w:bottom w:val="single" w:sz="4" w:space="0" w:color="auto"/>
              <w:right w:val="single" w:sz="4" w:space="0" w:color="auto"/>
            </w:tcBorders>
          </w:tcPr>
          <w:p w14:paraId="18A92297" w14:textId="63525888"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generowanie raportów w zakresie danych wyszczególnionych w wymaganiach WF.HRBP.16 oraz WF.HRBP.18.</w:t>
            </w:r>
          </w:p>
        </w:tc>
        <w:tc>
          <w:tcPr>
            <w:tcW w:w="1417" w:type="dxa"/>
            <w:tcBorders>
              <w:top w:val="single" w:sz="4" w:space="0" w:color="auto"/>
              <w:left w:val="nil"/>
              <w:bottom w:val="single" w:sz="4" w:space="0" w:color="auto"/>
              <w:right w:val="single" w:sz="4" w:space="0" w:color="auto"/>
            </w:tcBorders>
            <w:noWrap/>
          </w:tcPr>
          <w:p w14:paraId="2BA0AF02" w14:textId="691B381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E66A363" w14:textId="65A68632"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296E7A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240DD1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D6E676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C5FA48A"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323D8D2" w14:textId="3E3B5B72"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07AF4">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6141B30C" w14:textId="5444A12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WF.HRBP.18</w:t>
            </w:r>
          </w:p>
        </w:tc>
        <w:tc>
          <w:tcPr>
            <w:tcW w:w="4253" w:type="dxa"/>
            <w:tcBorders>
              <w:top w:val="single" w:sz="4" w:space="0" w:color="auto"/>
              <w:left w:val="nil"/>
              <w:bottom w:val="single" w:sz="4" w:space="0" w:color="auto"/>
              <w:right w:val="single" w:sz="4" w:space="0" w:color="auto"/>
            </w:tcBorders>
          </w:tcPr>
          <w:p w14:paraId="307ECD7E" w14:textId="67E72F3B"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wgląd w dane, dotyczące historii zatrudnienia pracowników, m.in.: stan urlopu, od kiedy zatrudniony, umowy lojalnościowe dla uprawnionych pracowników HRBP (panel zarządczy HRBP) oraz w zagregowane dane dotyczące: wynagrodzeń (prezentuje widełki płacowe, odchylenia, medianę), zajmowanych stanowisk, ich poziomu, poziomu zaszeregowania stanowiska (grupy/klasy) wraz z uwzględnieniem rozmieszczenia poszczególnych stanowisk w strukturze organizacyjnej i ich liczby.</w:t>
            </w:r>
          </w:p>
        </w:tc>
        <w:tc>
          <w:tcPr>
            <w:tcW w:w="1417" w:type="dxa"/>
            <w:tcBorders>
              <w:top w:val="single" w:sz="4" w:space="0" w:color="auto"/>
              <w:left w:val="nil"/>
              <w:bottom w:val="single" w:sz="4" w:space="0" w:color="auto"/>
              <w:right w:val="single" w:sz="4" w:space="0" w:color="auto"/>
            </w:tcBorders>
            <w:noWrap/>
          </w:tcPr>
          <w:p w14:paraId="0B9E3777" w14:textId="2B0BD103"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FC277CB" w14:textId="3635EC19"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27A7CF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019D25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9A8660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4A5336B"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6B2DF2AD" w14:textId="5F80EE7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63BA5">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5CC3B974" w14:textId="1291F13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WF.HRBP.19</w:t>
            </w:r>
          </w:p>
        </w:tc>
        <w:tc>
          <w:tcPr>
            <w:tcW w:w="4253" w:type="dxa"/>
            <w:tcBorders>
              <w:top w:val="single" w:sz="4" w:space="0" w:color="auto"/>
              <w:left w:val="nil"/>
              <w:bottom w:val="single" w:sz="4" w:space="0" w:color="auto"/>
              <w:right w:val="single" w:sz="4" w:space="0" w:color="auto"/>
            </w:tcBorders>
          </w:tcPr>
          <w:p w14:paraId="5BAE898E" w14:textId="03DF678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załączania plików do profilu pracownika, np. plany naprawcze, rozwojowe i ich podglądu przez uprawnionych pracowników HRBP.</w:t>
            </w:r>
          </w:p>
        </w:tc>
        <w:tc>
          <w:tcPr>
            <w:tcW w:w="1417" w:type="dxa"/>
            <w:tcBorders>
              <w:top w:val="single" w:sz="4" w:space="0" w:color="auto"/>
              <w:left w:val="nil"/>
              <w:bottom w:val="single" w:sz="4" w:space="0" w:color="auto"/>
              <w:right w:val="single" w:sz="4" w:space="0" w:color="auto"/>
            </w:tcBorders>
            <w:noWrap/>
          </w:tcPr>
          <w:p w14:paraId="51DFF470" w14:textId="2C9387C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7B13D17" w14:textId="21873D49" w:rsidR="00BD4F6B" w:rsidRPr="00D01ADF" w:rsidRDefault="002C5B82"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5814B0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2779A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1729AB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083D8EF5"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BDF5E3A" w14:textId="704A52BA"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63BA5">
              <w:rPr>
                <w:rFonts w:ascii="Aptos Narrow" w:eastAsia="Times New Roman" w:hAnsi="Aptos Narrow" w:cs="Times New Roman"/>
                <w:color w:val="000000"/>
                <w:kern w:val="0"/>
                <w:sz w:val="18"/>
                <w:szCs w:val="18"/>
                <w:lang w:eastAsia="pl-PL"/>
                <w14:ligatures w14:val="none"/>
              </w:rPr>
              <w:lastRenderedPageBreak/>
              <w:t>HRBP</w:t>
            </w:r>
          </w:p>
        </w:tc>
        <w:tc>
          <w:tcPr>
            <w:tcW w:w="1134" w:type="dxa"/>
            <w:tcBorders>
              <w:top w:val="single" w:sz="4" w:space="0" w:color="auto"/>
              <w:left w:val="single" w:sz="4" w:space="0" w:color="auto"/>
              <w:bottom w:val="single" w:sz="4" w:space="0" w:color="auto"/>
              <w:right w:val="single" w:sz="4" w:space="0" w:color="auto"/>
            </w:tcBorders>
            <w:noWrap/>
          </w:tcPr>
          <w:p w14:paraId="532EC0F1" w14:textId="32CBA532"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WF.HRBP.20</w:t>
            </w:r>
          </w:p>
        </w:tc>
        <w:tc>
          <w:tcPr>
            <w:tcW w:w="4253" w:type="dxa"/>
            <w:tcBorders>
              <w:top w:val="single" w:sz="4" w:space="0" w:color="auto"/>
              <w:left w:val="nil"/>
              <w:bottom w:val="single" w:sz="4" w:space="0" w:color="auto"/>
              <w:right w:val="single" w:sz="4" w:space="0" w:color="auto"/>
            </w:tcBorders>
          </w:tcPr>
          <w:p w14:paraId="43ACD0A4" w14:textId="498D3DD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zarządzanie kalendarzem wydarzeń i szkoleń onboardingowych, tj. dodawanie, usuwanie, modyfikowanie daty i rodzaju zadania / szkolenia.</w:t>
            </w:r>
          </w:p>
        </w:tc>
        <w:tc>
          <w:tcPr>
            <w:tcW w:w="1417" w:type="dxa"/>
            <w:tcBorders>
              <w:top w:val="single" w:sz="4" w:space="0" w:color="auto"/>
              <w:left w:val="nil"/>
              <w:bottom w:val="single" w:sz="4" w:space="0" w:color="auto"/>
              <w:right w:val="single" w:sz="4" w:space="0" w:color="auto"/>
            </w:tcBorders>
            <w:noWrap/>
          </w:tcPr>
          <w:p w14:paraId="57CCFD6B" w14:textId="4A8A304E"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E22C38A" w14:textId="52A26835"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46B484E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65AC6C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3881FE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083FAD8E"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698E276" w14:textId="6E54AC8B"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63BA5">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5234833C" w14:textId="326BF9F4"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WF.HRBP.21</w:t>
            </w:r>
          </w:p>
        </w:tc>
        <w:tc>
          <w:tcPr>
            <w:tcW w:w="4253" w:type="dxa"/>
            <w:tcBorders>
              <w:top w:val="single" w:sz="4" w:space="0" w:color="auto"/>
              <w:left w:val="nil"/>
              <w:bottom w:val="single" w:sz="4" w:space="0" w:color="auto"/>
              <w:right w:val="single" w:sz="4" w:space="0" w:color="auto"/>
            </w:tcBorders>
          </w:tcPr>
          <w:p w14:paraId="439B81BE" w14:textId="7360C268"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wycofanie procesu onboardingowego i zadań z niego wynikających w przypadku rezygnacji pracownika.</w:t>
            </w:r>
          </w:p>
        </w:tc>
        <w:tc>
          <w:tcPr>
            <w:tcW w:w="1417" w:type="dxa"/>
            <w:tcBorders>
              <w:top w:val="single" w:sz="4" w:space="0" w:color="auto"/>
              <w:left w:val="nil"/>
              <w:bottom w:val="single" w:sz="4" w:space="0" w:color="auto"/>
              <w:right w:val="single" w:sz="4" w:space="0" w:color="auto"/>
            </w:tcBorders>
            <w:noWrap/>
          </w:tcPr>
          <w:p w14:paraId="3FCD33E9" w14:textId="620EF588"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E4D3BF9" w14:textId="670BFCE6"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3402A07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3D3BDD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D27BB0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1A09F943"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22AC5277" w14:textId="416C3DD1"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63BA5">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47E45F5E" w14:textId="72EE5605"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WF.HRBP.22</w:t>
            </w:r>
          </w:p>
        </w:tc>
        <w:tc>
          <w:tcPr>
            <w:tcW w:w="4253" w:type="dxa"/>
            <w:tcBorders>
              <w:top w:val="single" w:sz="4" w:space="0" w:color="auto"/>
              <w:left w:val="nil"/>
              <w:bottom w:val="single" w:sz="4" w:space="0" w:color="auto"/>
              <w:right w:val="single" w:sz="4" w:space="0" w:color="auto"/>
            </w:tcBorders>
          </w:tcPr>
          <w:p w14:paraId="1F2B8592" w14:textId="3C66E212"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wglądu w statusy wszystkich procesów onboardingowych oraz statusy poszczególnych zadań.</w:t>
            </w:r>
          </w:p>
        </w:tc>
        <w:tc>
          <w:tcPr>
            <w:tcW w:w="1417" w:type="dxa"/>
            <w:tcBorders>
              <w:top w:val="single" w:sz="4" w:space="0" w:color="auto"/>
              <w:left w:val="nil"/>
              <w:bottom w:val="single" w:sz="4" w:space="0" w:color="auto"/>
              <w:right w:val="single" w:sz="4" w:space="0" w:color="auto"/>
            </w:tcBorders>
            <w:noWrap/>
          </w:tcPr>
          <w:p w14:paraId="63B00582" w14:textId="51FBA7E0"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2D03366" w14:textId="49EEF906"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3850D4D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0019DC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90E060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396312E1"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BE6A9BD" w14:textId="708C555D"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63BA5">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7B0A6E5B" w14:textId="3E64265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WF.HRBP.23</w:t>
            </w:r>
          </w:p>
        </w:tc>
        <w:tc>
          <w:tcPr>
            <w:tcW w:w="4253" w:type="dxa"/>
            <w:tcBorders>
              <w:top w:val="single" w:sz="4" w:space="0" w:color="auto"/>
              <w:left w:val="nil"/>
              <w:bottom w:val="single" w:sz="4" w:space="0" w:color="auto"/>
              <w:right w:val="single" w:sz="4" w:space="0" w:color="auto"/>
            </w:tcBorders>
          </w:tcPr>
          <w:p w14:paraId="5A3889D3" w14:textId="231F11D9"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raportowania i analizy procesów onboardingowych.</w:t>
            </w:r>
          </w:p>
        </w:tc>
        <w:tc>
          <w:tcPr>
            <w:tcW w:w="1417" w:type="dxa"/>
            <w:tcBorders>
              <w:top w:val="single" w:sz="4" w:space="0" w:color="auto"/>
              <w:left w:val="nil"/>
              <w:bottom w:val="single" w:sz="4" w:space="0" w:color="auto"/>
              <w:right w:val="single" w:sz="4" w:space="0" w:color="auto"/>
            </w:tcBorders>
            <w:noWrap/>
          </w:tcPr>
          <w:p w14:paraId="460C4BBA" w14:textId="79FC878C"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0C203DF" w14:textId="39E07F8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E1B720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DF2659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7300CA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31F2EDD4"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9E35FB2" w14:textId="52B3B3D7"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63BA5">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62DAF439" w14:textId="67E8FE44"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WF.HRBP.24</w:t>
            </w:r>
          </w:p>
        </w:tc>
        <w:tc>
          <w:tcPr>
            <w:tcW w:w="4253" w:type="dxa"/>
            <w:tcBorders>
              <w:top w:val="single" w:sz="4" w:space="0" w:color="auto"/>
              <w:left w:val="nil"/>
              <w:bottom w:val="single" w:sz="4" w:space="0" w:color="auto"/>
              <w:right w:val="single" w:sz="4" w:space="0" w:color="auto"/>
            </w:tcBorders>
          </w:tcPr>
          <w:p w14:paraId="04D81045" w14:textId="706F7302"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stworzenia ankiety offboardingowej dla pracownika.</w:t>
            </w:r>
          </w:p>
        </w:tc>
        <w:tc>
          <w:tcPr>
            <w:tcW w:w="1417" w:type="dxa"/>
            <w:tcBorders>
              <w:top w:val="single" w:sz="4" w:space="0" w:color="auto"/>
              <w:left w:val="nil"/>
              <w:bottom w:val="single" w:sz="4" w:space="0" w:color="auto"/>
              <w:right w:val="single" w:sz="4" w:space="0" w:color="auto"/>
            </w:tcBorders>
            <w:noWrap/>
          </w:tcPr>
          <w:p w14:paraId="6FF4C735" w14:textId="7E9BFAA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C8B3989" w14:textId="70C46816"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42B0B39"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25A440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BEF99F9"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5CDEF0EE"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4E94E6AC" w14:textId="53071E0A"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63BA5">
              <w:rPr>
                <w:rFonts w:ascii="Aptos Narrow" w:eastAsia="Times New Roman" w:hAnsi="Aptos Narrow" w:cs="Times New Roman"/>
                <w:color w:val="000000"/>
                <w:kern w:val="0"/>
                <w:sz w:val="18"/>
                <w:szCs w:val="18"/>
                <w:lang w:eastAsia="pl-PL"/>
                <w14:ligatures w14:val="none"/>
              </w:rPr>
              <w:t>HRBP</w:t>
            </w:r>
          </w:p>
        </w:tc>
        <w:tc>
          <w:tcPr>
            <w:tcW w:w="1134" w:type="dxa"/>
            <w:tcBorders>
              <w:top w:val="single" w:sz="4" w:space="0" w:color="auto"/>
              <w:left w:val="single" w:sz="4" w:space="0" w:color="auto"/>
              <w:bottom w:val="single" w:sz="4" w:space="0" w:color="auto"/>
              <w:right w:val="single" w:sz="4" w:space="0" w:color="auto"/>
            </w:tcBorders>
            <w:noWrap/>
          </w:tcPr>
          <w:p w14:paraId="4162463A" w14:textId="40ECAEDE"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WF.HRBP.25</w:t>
            </w:r>
          </w:p>
        </w:tc>
        <w:tc>
          <w:tcPr>
            <w:tcW w:w="4253" w:type="dxa"/>
            <w:tcBorders>
              <w:top w:val="single" w:sz="4" w:space="0" w:color="auto"/>
              <w:left w:val="nil"/>
              <w:bottom w:val="single" w:sz="4" w:space="0" w:color="auto"/>
              <w:right w:val="single" w:sz="4" w:space="0" w:color="auto"/>
            </w:tcBorders>
          </w:tcPr>
          <w:p w14:paraId="722CEE91" w14:textId="52FD436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wypełnienia ankiety offboardingowej przez pracownika i przesłanie jej wyników do HR.</w:t>
            </w:r>
          </w:p>
        </w:tc>
        <w:tc>
          <w:tcPr>
            <w:tcW w:w="1417" w:type="dxa"/>
            <w:tcBorders>
              <w:top w:val="single" w:sz="4" w:space="0" w:color="auto"/>
              <w:left w:val="nil"/>
              <w:bottom w:val="single" w:sz="4" w:space="0" w:color="auto"/>
              <w:right w:val="single" w:sz="4" w:space="0" w:color="auto"/>
            </w:tcBorders>
            <w:noWrap/>
          </w:tcPr>
          <w:p w14:paraId="40C9262A" w14:textId="590FAE91"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FC9EBE6" w14:textId="7D1AA15B"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06BE42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61D2B2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80D2F5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B2E9283"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76871723" w14:textId="4E86827F"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378F8ED4" w14:textId="0A4A40F6"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w:t>
            </w:r>
          </w:p>
        </w:tc>
        <w:tc>
          <w:tcPr>
            <w:tcW w:w="4253" w:type="dxa"/>
            <w:tcBorders>
              <w:top w:val="single" w:sz="4" w:space="0" w:color="auto"/>
              <w:left w:val="nil"/>
              <w:bottom w:val="single" w:sz="4" w:space="0" w:color="auto"/>
              <w:right w:val="single" w:sz="4" w:space="0" w:color="auto"/>
            </w:tcBorders>
          </w:tcPr>
          <w:p w14:paraId="19673143" w14:textId="5DAACE5E"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wyświetlenie listy ukończonych szkół i szkoleń pracownika (zarówno przed, jak i w trakcie zatrudnieniem w firmie) - podział na podstawie daty zatrudnienia i możliwość filtrowania po tym parametrze. Przykładowy zestaw danych prezentowanych na liście: nazwa (tytuł) szkolenia, typ (szkolenie, studia), dostawca, czy zakończone pomyślnie zdanym egzaminem, status (zaplanowane, w trakcie realizacji, zakończone), termin realizacji/ukończenia szkolenia, czy finansowane przez pracodawcę, czy ze środków własnych; dane uzupełniane przez pracownika HR na podstawie świadectw, certyfikatów i dyplomów dostarczonych przez pracownika.</w:t>
            </w:r>
          </w:p>
        </w:tc>
        <w:tc>
          <w:tcPr>
            <w:tcW w:w="1417" w:type="dxa"/>
            <w:tcBorders>
              <w:top w:val="single" w:sz="4" w:space="0" w:color="auto"/>
              <w:left w:val="nil"/>
              <w:bottom w:val="single" w:sz="4" w:space="0" w:color="auto"/>
              <w:right w:val="single" w:sz="4" w:space="0" w:color="auto"/>
            </w:tcBorders>
            <w:noWrap/>
          </w:tcPr>
          <w:p w14:paraId="26D98D71" w14:textId="7CBBE468"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313E113" w14:textId="56D1916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CAE522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69230C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166433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1025E330"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3D01D405" w14:textId="054B10DF"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20ACF">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0A2F90FF" w14:textId="4F36581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w:t>
            </w:r>
          </w:p>
        </w:tc>
        <w:tc>
          <w:tcPr>
            <w:tcW w:w="4253" w:type="dxa"/>
            <w:tcBorders>
              <w:top w:val="single" w:sz="4" w:space="0" w:color="auto"/>
              <w:left w:val="nil"/>
              <w:bottom w:val="single" w:sz="4" w:space="0" w:color="auto"/>
              <w:right w:val="single" w:sz="4" w:space="0" w:color="auto"/>
            </w:tcBorders>
          </w:tcPr>
          <w:p w14:paraId="5DDA3D8F" w14:textId="72DDB92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podział szkoleń na wewnętrze, zewnętrzne i obowiązkowe.</w:t>
            </w:r>
          </w:p>
        </w:tc>
        <w:tc>
          <w:tcPr>
            <w:tcW w:w="1417" w:type="dxa"/>
            <w:tcBorders>
              <w:top w:val="single" w:sz="4" w:space="0" w:color="auto"/>
              <w:left w:val="nil"/>
              <w:bottom w:val="single" w:sz="4" w:space="0" w:color="auto"/>
              <w:right w:val="single" w:sz="4" w:space="0" w:color="auto"/>
            </w:tcBorders>
            <w:noWrap/>
          </w:tcPr>
          <w:p w14:paraId="18787643" w14:textId="3F13F3D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05D9D9D" w14:textId="5DCD6964"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2746F7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7E61E59"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227138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14C6157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ED9DEA5" w14:textId="2BD2EA11"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F20ACF">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073F50B6" w14:textId="7B7F4D35"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WF.SZK.3</w:t>
            </w:r>
          </w:p>
        </w:tc>
        <w:tc>
          <w:tcPr>
            <w:tcW w:w="4253" w:type="dxa"/>
            <w:tcBorders>
              <w:top w:val="single" w:sz="4" w:space="0" w:color="auto"/>
              <w:left w:val="nil"/>
              <w:bottom w:val="single" w:sz="4" w:space="0" w:color="auto"/>
              <w:right w:val="single" w:sz="4" w:space="0" w:color="auto"/>
            </w:tcBorders>
          </w:tcPr>
          <w:p w14:paraId="230817D5" w14:textId="5DC1E7FB"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umożliwia rozszerzenie listy dostępu do pracowników w kontekście ich historii kwalifikacji w zależności od pełnionej roli użytkownika. W przypadku zamiany w strukturze, nowy kierownik widzi również dane historyczne. Pracownik widzi tylko swoje szkolenia, kierownik - historia szkoleń wszystkich swoich pracowników i swoje szkolenia, dyrektor - historia szkoleń osób z całego pionu, czy departamentu i swoje, </w:t>
            </w:r>
            <w:r w:rsidRPr="00A3788A">
              <w:rPr>
                <w:rFonts w:ascii="Aptos Narrow" w:eastAsia="Times New Roman" w:hAnsi="Aptos Narrow" w:cs="Times New Roman"/>
                <w:color w:val="000000"/>
                <w:kern w:val="0"/>
                <w:sz w:val="18"/>
                <w:szCs w:val="18"/>
                <w:lang w:eastAsia="pl-PL"/>
                <w14:ligatures w14:val="none"/>
              </w:rPr>
              <w:lastRenderedPageBreak/>
              <w:t>pracownik HR - dostęp do listy szkoleń każdego pracownika i swoich szkoleń.</w:t>
            </w:r>
          </w:p>
        </w:tc>
        <w:tc>
          <w:tcPr>
            <w:tcW w:w="1417" w:type="dxa"/>
            <w:tcBorders>
              <w:top w:val="single" w:sz="4" w:space="0" w:color="auto"/>
              <w:left w:val="nil"/>
              <w:bottom w:val="single" w:sz="4" w:space="0" w:color="auto"/>
              <w:right w:val="single" w:sz="4" w:space="0" w:color="auto"/>
            </w:tcBorders>
            <w:noWrap/>
          </w:tcPr>
          <w:p w14:paraId="08870553" w14:textId="72ED809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3EE3E472" w14:textId="39533735"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47BFB21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02023E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C0E1EF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18FA45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6B4421C" w14:textId="701D952E"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2728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2C591573" w14:textId="1684480D"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WF.SZK.4</w:t>
            </w:r>
          </w:p>
        </w:tc>
        <w:tc>
          <w:tcPr>
            <w:tcW w:w="4253" w:type="dxa"/>
            <w:tcBorders>
              <w:top w:val="single" w:sz="4" w:space="0" w:color="auto"/>
              <w:left w:val="nil"/>
              <w:bottom w:val="single" w:sz="4" w:space="0" w:color="auto"/>
              <w:right w:val="single" w:sz="4" w:space="0" w:color="auto"/>
            </w:tcBorders>
          </w:tcPr>
          <w:p w14:paraId="7098981E" w14:textId="6BCCD431"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konfigurowanie dostępności akcji, możliwych do przeprowadzenia na pozycjach z listy szkoleń w zależności od rodzaju szkolenia, jego aktualnego statusu oraz roli użytkownika.</w:t>
            </w:r>
          </w:p>
        </w:tc>
        <w:tc>
          <w:tcPr>
            <w:tcW w:w="1417" w:type="dxa"/>
            <w:tcBorders>
              <w:top w:val="single" w:sz="4" w:space="0" w:color="auto"/>
              <w:left w:val="nil"/>
              <w:bottom w:val="single" w:sz="4" w:space="0" w:color="auto"/>
              <w:right w:val="single" w:sz="4" w:space="0" w:color="auto"/>
            </w:tcBorders>
            <w:noWrap/>
          </w:tcPr>
          <w:p w14:paraId="2910B1B5" w14:textId="2BF541DB"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07E3B82" w14:textId="38D2AA2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5BD9A09"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5CAFA6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6F50A0E"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FCC5E6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0E48B75" w14:textId="39F0E7F1"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2728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3AC70349" w14:textId="7AEC3151"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WF.SZK.5</w:t>
            </w:r>
          </w:p>
        </w:tc>
        <w:tc>
          <w:tcPr>
            <w:tcW w:w="4253" w:type="dxa"/>
            <w:tcBorders>
              <w:top w:val="single" w:sz="4" w:space="0" w:color="auto"/>
              <w:left w:val="nil"/>
              <w:bottom w:val="single" w:sz="4" w:space="0" w:color="auto"/>
              <w:right w:val="single" w:sz="4" w:space="0" w:color="auto"/>
            </w:tcBorders>
          </w:tcPr>
          <w:p w14:paraId="7FD5E40D" w14:textId="522CEA8F"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edycji szkolenia z listy.</w:t>
            </w:r>
          </w:p>
        </w:tc>
        <w:tc>
          <w:tcPr>
            <w:tcW w:w="1417" w:type="dxa"/>
            <w:tcBorders>
              <w:top w:val="single" w:sz="4" w:space="0" w:color="auto"/>
              <w:left w:val="nil"/>
              <w:bottom w:val="single" w:sz="4" w:space="0" w:color="auto"/>
              <w:right w:val="single" w:sz="4" w:space="0" w:color="auto"/>
            </w:tcBorders>
            <w:noWrap/>
          </w:tcPr>
          <w:p w14:paraId="4B9AD370" w14:textId="202F4CCA"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DAE4E53" w14:textId="2EB50A5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2FF896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0486BD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55F304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79626EF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A6CA445" w14:textId="69FEE77C"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2728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64E6CA87" w14:textId="51A196E2"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WF.SZK.6</w:t>
            </w:r>
          </w:p>
        </w:tc>
        <w:tc>
          <w:tcPr>
            <w:tcW w:w="4253" w:type="dxa"/>
            <w:tcBorders>
              <w:top w:val="single" w:sz="4" w:space="0" w:color="auto"/>
              <w:left w:val="nil"/>
              <w:bottom w:val="single" w:sz="4" w:space="0" w:color="auto"/>
              <w:right w:val="single" w:sz="4" w:space="0" w:color="auto"/>
            </w:tcBorders>
          </w:tcPr>
          <w:p w14:paraId="04F47743" w14:textId="3F262A1A"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dodawania szkolenia do listy.</w:t>
            </w:r>
          </w:p>
        </w:tc>
        <w:tc>
          <w:tcPr>
            <w:tcW w:w="1417" w:type="dxa"/>
            <w:tcBorders>
              <w:top w:val="single" w:sz="4" w:space="0" w:color="auto"/>
              <w:left w:val="nil"/>
              <w:bottom w:val="single" w:sz="4" w:space="0" w:color="auto"/>
              <w:right w:val="single" w:sz="4" w:space="0" w:color="auto"/>
            </w:tcBorders>
            <w:noWrap/>
          </w:tcPr>
          <w:p w14:paraId="318FED21" w14:textId="362A04A8"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988CFC5" w14:textId="338840FC"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097AF0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622802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49A2AA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DA33FB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C42B857" w14:textId="73035F34"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2728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46A6A138" w14:textId="0501796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WF.SZK.7</w:t>
            </w:r>
          </w:p>
        </w:tc>
        <w:tc>
          <w:tcPr>
            <w:tcW w:w="4253" w:type="dxa"/>
            <w:tcBorders>
              <w:top w:val="single" w:sz="4" w:space="0" w:color="auto"/>
              <w:left w:val="nil"/>
              <w:bottom w:val="single" w:sz="4" w:space="0" w:color="auto"/>
              <w:right w:val="single" w:sz="4" w:space="0" w:color="auto"/>
            </w:tcBorders>
          </w:tcPr>
          <w:p w14:paraId="0183C35B" w14:textId="249A1146"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dodawania odbytych szkoleń poprzez import danych z excela lub sharepointa.</w:t>
            </w:r>
          </w:p>
        </w:tc>
        <w:tc>
          <w:tcPr>
            <w:tcW w:w="1417" w:type="dxa"/>
            <w:tcBorders>
              <w:top w:val="single" w:sz="4" w:space="0" w:color="auto"/>
              <w:left w:val="nil"/>
              <w:bottom w:val="single" w:sz="4" w:space="0" w:color="auto"/>
              <w:right w:val="single" w:sz="4" w:space="0" w:color="auto"/>
            </w:tcBorders>
            <w:noWrap/>
          </w:tcPr>
          <w:p w14:paraId="36EA1DA7" w14:textId="4595632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E804DDC" w14:textId="4D06F0A3"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B37CD1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6C3888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658899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47F7E09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3F68B85" w14:textId="636841F4"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2728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24531B66" w14:textId="0F0995E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WF.SZK.8</w:t>
            </w:r>
          </w:p>
        </w:tc>
        <w:tc>
          <w:tcPr>
            <w:tcW w:w="4253" w:type="dxa"/>
            <w:tcBorders>
              <w:top w:val="single" w:sz="4" w:space="0" w:color="auto"/>
              <w:left w:val="nil"/>
              <w:bottom w:val="single" w:sz="4" w:space="0" w:color="auto"/>
              <w:right w:val="single" w:sz="4" w:space="0" w:color="auto"/>
            </w:tcBorders>
          </w:tcPr>
          <w:p w14:paraId="234EE6BB" w14:textId="7DC8846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usuwania pozycji z listy kwalifikacji.</w:t>
            </w:r>
          </w:p>
        </w:tc>
        <w:tc>
          <w:tcPr>
            <w:tcW w:w="1417" w:type="dxa"/>
            <w:tcBorders>
              <w:top w:val="single" w:sz="4" w:space="0" w:color="auto"/>
              <w:left w:val="nil"/>
              <w:bottom w:val="single" w:sz="4" w:space="0" w:color="auto"/>
              <w:right w:val="single" w:sz="4" w:space="0" w:color="auto"/>
            </w:tcBorders>
            <w:noWrap/>
          </w:tcPr>
          <w:p w14:paraId="24F66323" w14:textId="108B3F54"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B45E8F8" w14:textId="29B4E689"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4072ED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29D93AE"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3720F2"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0095F30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CE58E1E" w14:textId="06BA55D0"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BB3B17">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3D8A073D" w14:textId="5B6AB785"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WF.SZK.9</w:t>
            </w:r>
          </w:p>
        </w:tc>
        <w:tc>
          <w:tcPr>
            <w:tcW w:w="4253" w:type="dxa"/>
            <w:tcBorders>
              <w:top w:val="single" w:sz="4" w:space="0" w:color="auto"/>
              <w:left w:val="nil"/>
              <w:bottom w:val="single" w:sz="4" w:space="0" w:color="auto"/>
              <w:right w:val="single" w:sz="4" w:space="0" w:color="auto"/>
            </w:tcBorders>
          </w:tcPr>
          <w:p w14:paraId="73449031" w14:textId="280F54D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zapisania szkolenia w wersji roboczej.</w:t>
            </w:r>
          </w:p>
        </w:tc>
        <w:tc>
          <w:tcPr>
            <w:tcW w:w="1417" w:type="dxa"/>
            <w:tcBorders>
              <w:top w:val="single" w:sz="4" w:space="0" w:color="auto"/>
              <w:left w:val="nil"/>
              <w:bottom w:val="single" w:sz="4" w:space="0" w:color="auto"/>
              <w:right w:val="single" w:sz="4" w:space="0" w:color="auto"/>
            </w:tcBorders>
            <w:noWrap/>
          </w:tcPr>
          <w:p w14:paraId="285C8A42" w14:textId="6F3688AE"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130D388" w14:textId="4F649DA8"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492FBBCF"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744BEE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35C8CE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21D5E4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D8207C1" w14:textId="357ABB9E"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BB3B17">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70704629" w14:textId="1A266D7B"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WF.SZK.10</w:t>
            </w:r>
          </w:p>
        </w:tc>
        <w:tc>
          <w:tcPr>
            <w:tcW w:w="4253" w:type="dxa"/>
            <w:tcBorders>
              <w:top w:val="single" w:sz="4" w:space="0" w:color="auto"/>
              <w:left w:val="nil"/>
              <w:bottom w:val="single" w:sz="4" w:space="0" w:color="auto"/>
              <w:right w:val="single" w:sz="4" w:space="0" w:color="auto"/>
            </w:tcBorders>
          </w:tcPr>
          <w:p w14:paraId="1E4084F0" w14:textId="4F42BB4F"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podglądu szczegółów szkolenia. Szczegóły szkolenia zawierają m.in. skan dokumentu potwierdzającego odbycie szkolenia (skan dyplomu, certyfikatu).</w:t>
            </w:r>
          </w:p>
        </w:tc>
        <w:tc>
          <w:tcPr>
            <w:tcW w:w="1417" w:type="dxa"/>
            <w:tcBorders>
              <w:top w:val="single" w:sz="4" w:space="0" w:color="auto"/>
              <w:left w:val="nil"/>
              <w:bottom w:val="single" w:sz="4" w:space="0" w:color="auto"/>
              <w:right w:val="single" w:sz="4" w:space="0" w:color="auto"/>
            </w:tcBorders>
            <w:noWrap/>
          </w:tcPr>
          <w:p w14:paraId="2C38B059" w14:textId="4E18A54F"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5D212E9" w14:textId="5ED8E386"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372C408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7B514C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8EAC892"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07A7468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F9A96E0" w14:textId="407C78EF"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BB3B17">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789AF3A0" w14:textId="228A98D9"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WF.SZK.11</w:t>
            </w:r>
          </w:p>
        </w:tc>
        <w:tc>
          <w:tcPr>
            <w:tcW w:w="4253" w:type="dxa"/>
            <w:tcBorders>
              <w:top w:val="single" w:sz="4" w:space="0" w:color="auto"/>
              <w:left w:val="nil"/>
              <w:bottom w:val="single" w:sz="4" w:space="0" w:color="auto"/>
              <w:right w:val="single" w:sz="4" w:space="0" w:color="auto"/>
            </w:tcBorders>
          </w:tcPr>
          <w:p w14:paraId="6B8142AC" w14:textId="3A168BCF"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wysłanie przez pracownika informacji o nowym odbytym szkoleniu (spoza budżetu Zamawiającego) do wprowadzenia do systemu.</w:t>
            </w:r>
          </w:p>
        </w:tc>
        <w:tc>
          <w:tcPr>
            <w:tcW w:w="1417" w:type="dxa"/>
            <w:tcBorders>
              <w:top w:val="single" w:sz="4" w:space="0" w:color="auto"/>
              <w:left w:val="nil"/>
              <w:bottom w:val="single" w:sz="4" w:space="0" w:color="auto"/>
              <w:right w:val="single" w:sz="4" w:space="0" w:color="auto"/>
            </w:tcBorders>
            <w:noWrap/>
          </w:tcPr>
          <w:p w14:paraId="58E7C2EF" w14:textId="0DFE48E9"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E2E2DCE" w14:textId="536B3604"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CA00FA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3854F0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C34FBA9"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951D3D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F314CD2" w14:textId="02384F2E"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BB3B17">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015CFC5E" w14:textId="6F3FDBC6"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WF.SZK.12</w:t>
            </w:r>
          </w:p>
        </w:tc>
        <w:tc>
          <w:tcPr>
            <w:tcW w:w="4253" w:type="dxa"/>
            <w:tcBorders>
              <w:top w:val="single" w:sz="4" w:space="0" w:color="auto"/>
              <w:left w:val="nil"/>
              <w:bottom w:val="single" w:sz="4" w:space="0" w:color="auto"/>
              <w:right w:val="single" w:sz="4" w:space="0" w:color="auto"/>
            </w:tcBorders>
          </w:tcPr>
          <w:p w14:paraId="674A6116" w14:textId="7FDF1F8E"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filtrowania oraz sortowania listy odbytych szkoleń i ukończonych szkół po różnych parametrach, np. strukturze organizacyjnej, typie, rodzaju budżetowania, nazwie szkolenia, rodzaju szkolenia, statusie realizacji szkolenia, nr faktury za szkolenie, terminie szkolenia, po nazwisku pracownika, który odbył szkolenie, kosztach, nazwie dostawcy.</w:t>
            </w:r>
          </w:p>
        </w:tc>
        <w:tc>
          <w:tcPr>
            <w:tcW w:w="1417" w:type="dxa"/>
            <w:tcBorders>
              <w:top w:val="single" w:sz="4" w:space="0" w:color="auto"/>
              <w:left w:val="nil"/>
              <w:bottom w:val="single" w:sz="4" w:space="0" w:color="auto"/>
              <w:right w:val="single" w:sz="4" w:space="0" w:color="auto"/>
            </w:tcBorders>
            <w:noWrap/>
          </w:tcPr>
          <w:p w14:paraId="2B7B7903" w14:textId="2DCA88B1"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ADE3C3C" w14:textId="687C870B"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AB9A2F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EAD970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488A5EA"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8D4CC0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98982CF" w14:textId="2165F64F"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6F788E">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7B6BE87B" w14:textId="675F906B"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WF.SZK.13</w:t>
            </w:r>
          </w:p>
        </w:tc>
        <w:tc>
          <w:tcPr>
            <w:tcW w:w="4253" w:type="dxa"/>
            <w:tcBorders>
              <w:top w:val="single" w:sz="4" w:space="0" w:color="auto"/>
              <w:left w:val="nil"/>
              <w:bottom w:val="single" w:sz="4" w:space="0" w:color="auto"/>
              <w:right w:val="single" w:sz="4" w:space="0" w:color="auto"/>
            </w:tcBorders>
          </w:tcPr>
          <w:p w14:paraId="75C2BA1B" w14:textId="58344D02"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Każde szkolenie posiada swój unikalny numer.</w:t>
            </w:r>
          </w:p>
        </w:tc>
        <w:tc>
          <w:tcPr>
            <w:tcW w:w="1417" w:type="dxa"/>
            <w:tcBorders>
              <w:top w:val="single" w:sz="4" w:space="0" w:color="auto"/>
              <w:left w:val="nil"/>
              <w:bottom w:val="single" w:sz="4" w:space="0" w:color="auto"/>
              <w:right w:val="single" w:sz="4" w:space="0" w:color="auto"/>
            </w:tcBorders>
            <w:noWrap/>
          </w:tcPr>
          <w:p w14:paraId="4A6A8EBA" w14:textId="697B3465"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4F24537" w14:textId="4D3F916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D56526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3A42A5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BF8F4D2"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0D3390A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50A0DAE" w14:textId="5FA6FC7B"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6F788E">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1DBBD508" w14:textId="3695EB65"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WF.SZK.14</w:t>
            </w:r>
          </w:p>
        </w:tc>
        <w:tc>
          <w:tcPr>
            <w:tcW w:w="4253" w:type="dxa"/>
            <w:tcBorders>
              <w:top w:val="single" w:sz="4" w:space="0" w:color="auto"/>
              <w:left w:val="nil"/>
              <w:bottom w:val="single" w:sz="4" w:space="0" w:color="auto"/>
              <w:right w:val="single" w:sz="4" w:space="0" w:color="auto"/>
            </w:tcBorders>
          </w:tcPr>
          <w:p w14:paraId="49E86175" w14:textId="30746054"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śledzenie wygasania ważności szkoleń okresowych oraz certyfikatów.</w:t>
            </w:r>
          </w:p>
        </w:tc>
        <w:tc>
          <w:tcPr>
            <w:tcW w:w="1417" w:type="dxa"/>
            <w:tcBorders>
              <w:top w:val="single" w:sz="4" w:space="0" w:color="auto"/>
              <w:left w:val="nil"/>
              <w:bottom w:val="single" w:sz="4" w:space="0" w:color="auto"/>
              <w:right w:val="single" w:sz="4" w:space="0" w:color="auto"/>
            </w:tcBorders>
            <w:noWrap/>
          </w:tcPr>
          <w:p w14:paraId="72EF9F44" w14:textId="7BA039CC"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DBDE4C4" w14:textId="0C88134C"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8FE372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B96A810"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DBA3FF0"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1E0B888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C7BD4AB" w14:textId="2430D4F9"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6F788E">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259A7964" w14:textId="4CD64BA8"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WF.SZK.15</w:t>
            </w:r>
          </w:p>
        </w:tc>
        <w:tc>
          <w:tcPr>
            <w:tcW w:w="4253" w:type="dxa"/>
            <w:tcBorders>
              <w:top w:val="single" w:sz="4" w:space="0" w:color="auto"/>
              <w:left w:val="nil"/>
              <w:bottom w:val="single" w:sz="4" w:space="0" w:color="auto"/>
              <w:right w:val="single" w:sz="4" w:space="0" w:color="auto"/>
            </w:tcBorders>
          </w:tcPr>
          <w:p w14:paraId="322FBFEE" w14:textId="5421524F"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zestawiania i filtrowania planów szkoleniowych przez pracownika HR, m.in. w celu zidentyfikowania grup pracowników zainteresowanych udziałem w tym samym szkoleniu.</w:t>
            </w:r>
          </w:p>
        </w:tc>
        <w:tc>
          <w:tcPr>
            <w:tcW w:w="1417" w:type="dxa"/>
            <w:tcBorders>
              <w:top w:val="single" w:sz="4" w:space="0" w:color="auto"/>
              <w:left w:val="nil"/>
              <w:bottom w:val="single" w:sz="4" w:space="0" w:color="auto"/>
              <w:right w:val="single" w:sz="4" w:space="0" w:color="auto"/>
            </w:tcBorders>
            <w:noWrap/>
          </w:tcPr>
          <w:p w14:paraId="6CE2D5B0" w14:textId="1D5F7838"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52CC509" w14:textId="7E8BB582"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318FCD1A"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4BC2852"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163D5B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0FB40F2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60AF293" w14:textId="00672994"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6F788E">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3D08B80F" w14:textId="7293B5D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WF.SZK.16</w:t>
            </w:r>
          </w:p>
        </w:tc>
        <w:tc>
          <w:tcPr>
            <w:tcW w:w="4253" w:type="dxa"/>
            <w:tcBorders>
              <w:top w:val="single" w:sz="4" w:space="0" w:color="auto"/>
              <w:left w:val="nil"/>
              <w:bottom w:val="single" w:sz="4" w:space="0" w:color="auto"/>
              <w:right w:val="single" w:sz="4" w:space="0" w:color="auto"/>
            </w:tcBorders>
          </w:tcPr>
          <w:p w14:paraId="1289FC4E" w14:textId="27B2D29E"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Użytkownik może przesłać wniosek o dofinansowaniu do studiów do swojego przełożonego tylko w swoim imieniu. </w:t>
            </w:r>
            <w:r w:rsidRPr="00A3788A">
              <w:rPr>
                <w:rFonts w:ascii="Aptos Narrow" w:eastAsia="Times New Roman" w:hAnsi="Aptos Narrow" w:cs="Times New Roman"/>
                <w:color w:val="000000"/>
                <w:kern w:val="0"/>
                <w:sz w:val="18"/>
                <w:szCs w:val="18"/>
                <w:lang w:eastAsia="pl-PL"/>
                <w14:ligatures w14:val="none"/>
              </w:rPr>
              <w:lastRenderedPageBreak/>
              <w:t>Użytkownik może przesłać wniosek o szkolenia  do swojego przełożonego w swoim imieniu i innych członków zespołu. Przełożony może złożyć wniosek o szkolenia w imieniu swoich podwładnych w ramach tworzenia planu szkoleń.</w:t>
            </w:r>
          </w:p>
        </w:tc>
        <w:tc>
          <w:tcPr>
            <w:tcW w:w="1417" w:type="dxa"/>
            <w:tcBorders>
              <w:top w:val="single" w:sz="4" w:space="0" w:color="auto"/>
              <w:left w:val="nil"/>
              <w:bottom w:val="single" w:sz="4" w:space="0" w:color="auto"/>
              <w:right w:val="single" w:sz="4" w:space="0" w:color="auto"/>
            </w:tcBorders>
            <w:noWrap/>
          </w:tcPr>
          <w:p w14:paraId="52A1028B" w14:textId="1246BA2A"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05EB6FE8" w14:textId="526A261F"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3430CFDA"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FA2BD5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14719C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78DA352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0180D28" w14:textId="10B2D36F"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6F788E">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15BDAEBF" w14:textId="3E608AAA"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WF.SZK.17</w:t>
            </w:r>
          </w:p>
        </w:tc>
        <w:tc>
          <w:tcPr>
            <w:tcW w:w="4253" w:type="dxa"/>
            <w:tcBorders>
              <w:top w:val="single" w:sz="4" w:space="0" w:color="auto"/>
              <w:left w:val="nil"/>
              <w:bottom w:val="single" w:sz="4" w:space="0" w:color="auto"/>
              <w:right w:val="single" w:sz="4" w:space="0" w:color="auto"/>
            </w:tcBorders>
          </w:tcPr>
          <w:p w14:paraId="28E5887D" w14:textId="18B47872"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Wniosek o szkolenie powinien zawierać następujące informacje: nazwę szkolenia, imię i nazwisko osoby biorącej udział w szkoleniu, koszt szkolenia, w którym kwartale roku powinno odbyć się szkolenie, dane dostawcy preferowanego, uzasadnienie udziału w szkoleniu i uzasadnienie wyboru dostawcy szkolenia.</w:t>
            </w:r>
          </w:p>
        </w:tc>
        <w:tc>
          <w:tcPr>
            <w:tcW w:w="1417" w:type="dxa"/>
            <w:tcBorders>
              <w:top w:val="single" w:sz="4" w:space="0" w:color="auto"/>
              <w:left w:val="nil"/>
              <w:bottom w:val="single" w:sz="4" w:space="0" w:color="auto"/>
              <w:right w:val="single" w:sz="4" w:space="0" w:color="auto"/>
            </w:tcBorders>
            <w:noWrap/>
          </w:tcPr>
          <w:p w14:paraId="08B1F89B" w14:textId="5E7D7B5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E9B19F1" w14:textId="2538C113"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F3EFEE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EC5C14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394A71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5B4A92D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532D323" w14:textId="3765F370"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6F788E">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49DAB9C9" w14:textId="0EF18EDA"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WF.SZK.18</w:t>
            </w:r>
          </w:p>
        </w:tc>
        <w:tc>
          <w:tcPr>
            <w:tcW w:w="4253" w:type="dxa"/>
            <w:tcBorders>
              <w:top w:val="single" w:sz="4" w:space="0" w:color="auto"/>
              <w:left w:val="nil"/>
              <w:bottom w:val="single" w:sz="4" w:space="0" w:color="auto"/>
              <w:right w:val="single" w:sz="4" w:space="0" w:color="auto"/>
            </w:tcBorders>
          </w:tcPr>
          <w:p w14:paraId="67162637" w14:textId="6401F74B"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kontrolę zgodności wniosku o szkolenie wysyłanego do akceptacji z zaakceptowanym planem szkoleniowym i wskazuje różnice. Powiadomienie o niezgodności wysyłane do kierownika i pracownika HR.</w:t>
            </w:r>
          </w:p>
        </w:tc>
        <w:tc>
          <w:tcPr>
            <w:tcW w:w="1417" w:type="dxa"/>
            <w:tcBorders>
              <w:top w:val="single" w:sz="4" w:space="0" w:color="auto"/>
              <w:left w:val="nil"/>
              <w:bottom w:val="single" w:sz="4" w:space="0" w:color="auto"/>
              <w:right w:val="single" w:sz="4" w:space="0" w:color="auto"/>
            </w:tcBorders>
            <w:noWrap/>
          </w:tcPr>
          <w:p w14:paraId="57C4EFC9" w14:textId="3A78D7A1"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92FC9C3" w14:textId="6044C100"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95C0C3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B4D73A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55B514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925293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229D300" w14:textId="5D38D4AD"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6F788E">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39905DEC" w14:textId="48F51E18"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WF.SZK.19</w:t>
            </w:r>
          </w:p>
        </w:tc>
        <w:tc>
          <w:tcPr>
            <w:tcW w:w="4253" w:type="dxa"/>
            <w:tcBorders>
              <w:top w:val="single" w:sz="4" w:space="0" w:color="auto"/>
              <w:left w:val="nil"/>
              <w:bottom w:val="single" w:sz="4" w:space="0" w:color="auto"/>
              <w:right w:val="single" w:sz="4" w:space="0" w:color="auto"/>
            </w:tcBorders>
          </w:tcPr>
          <w:p w14:paraId="7270060A" w14:textId="7E905A0E"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pracownikowi HR edycję kosztów szkolenia oraz uzupełnienie daty szkolenia.</w:t>
            </w:r>
          </w:p>
        </w:tc>
        <w:tc>
          <w:tcPr>
            <w:tcW w:w="1417" w:type="dxa"/>
            <w:tcBorders>
              <w:top w:val="single" w:sz="4" w:space="0" w:color="auto"/>
              <w:left w:val="nil"/>
              <w:bottom w:val="single" w:sz="4" w:space="0" w:color="auto"/>
              <w:right w:val="single" w:sz="4" w:space="0" w:color="auto"/>
            </w:tcBorders>
            <w:noWrap/>
          </w:tcPr>
          <w:p w14:paraId="4EA4AFA2" w14:textId="02DBB50A"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EF2B963" w14:textId="305532F5"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0BED52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403BF8A"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ED7D57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20CC2F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91376FB" w14:textId="2280657E"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D6960">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5AC8504D" w14:textId="372CED04"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WF.SZK.20</w:t>
            </w:r>
          </w:p>
        </w:tc>
        <w:tc>
          <w:tcPr>
            <w:tcW w:w="4253" w:type="dxa"/>
            <w:tcBorders>
              <w:top w:val="single" w:sz="4" w:space="0" w:color="auto"/>
              <w:left w:val="nil"/>
              <w:bottom w:val="single" w:sz="4" w:space="0" w:color="auto"/>
              <w:right w:val="single" w:sz="4" w:space="0" w:color="auto"/>
            </w:tcBorders>
          </w:tcPr>
          <w:p w14:paraId="51BD8100" w14:textId="518D8FF6"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powiadamianie pracownika oraz jego kierownika o ustaleniu terminu szkolenia na podstawie wniosku. Termin szkolenia ustala i uzupełnia w systemie pracownik HR.</w:t>
            </w:r>
          </w:p>
        </w:tc>
        <w:tc>
          <w:tcPr>
            <w:tcW w:w="1417" w:type="dxa"/>
            <w:tcBorders>
              <w:top w:val="single" w:sz="4" w:space="0" w:color="auto"/>
              <w:left w:val="nil"/>
              <w:bottom w:val="single" w:sz="4" w:space="0" w:color="auto"/>
              <w:right w:val="single" w:sz="4" w:space="0" w:color="auto"/>
            </w:tcBorders>
            <w:noWrap/>
          </w:tcPr>
          <w:p w14:paraId="6E0AAD78" w14:textId="3ED8C495"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AADD7F2" w14:textId="7C997671"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A42226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62F7C5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6C155F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4B2720F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9729483" w14:textId="32C24CC5"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D6960">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0BB818EB" w14:textId="1CFA5768"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WF.SZK.21</w:t>
            </w:r>
          </w:p>
        </w:tc>
        <w:tc>
          <w:tcPr>
            <w:tcW w:w="4253" w:type="dxa"/>
            <w:tcBorders>
              <w:top w:val="single" w:sz="4" w:space="0" w:color="auto"/>
              <w:left w:val="nil"/>
              <w:bottom w:val="single" w:sz="4" w:space="0" w:color="auto"/>
              <w:right w:val="single" w:sz="4" w:space="0" w:color="auto"/>
            </w:tcBorders>
          </w:tcPr>
          <w:p w14:paraId="30A0B31C" w14:textId="4AF7EB0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wglądu do kalendarzy urlopowych pracowników przez pracownika HR na etapie planowania terminów szkoleń.</w:t>
            </w:r>
          </w:p>
        </w:tc>
        <w:tc>
          <w:tcPr>
            <w:tcW w:w="1417" w:type="dxa"/>
            <w:tcBorders>
              <w:top w:val="single" w:sz="4" w:space="0" w:color="auto"/>
              <w:left w:val="nil"/>
              <w:bottom w:val="single" w:sz="4" w:space="0" w:color="auto"/>
              <w:right w:val="single" w:sz="4" w:space="0" w:color="auto"/>
            </w:tcBorders>
            <w:noWrap/>
          </w:tcPr>
          <w:p w14:paraId="2003F471" w14:textId="23FF3E03"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2C56087" w14:textId="103471FD"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914EDD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2F51FEE"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0D6CA9A"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31EF2D9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327A717" w14:textId="6307EBAB"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D6960">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7341CF2E" w14:textId="11FAB8DB"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WF.SZK.22</w:t>
            </w:r>
          </w:p>
        </w:tc>
        <w:tc>
          <w:tcPr>
            <w:tcW w:w="4253" w:type="dxa"/>
            <w:tcBorders>
              <w:top w:val="single" w:sz="4" w:space="0" w:color="auto"/>
              <w:left w:val="nil"/>
              <w:bottom w:val="single" w:sz="4" w:space="0" w:color="auto"/>
              <w:right w:val="single" w:sz="4" w:space="0" w:color="auto"/>
            </w:tcBorders>
          </w:tcPr>
          <w:p w14:paraId="3EB60FE5" w14:textId="5A92732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dostosowanie ścieżki akceptacji wniosku o szkolenie (zdefiniowanie ról oraz osób, których akceptacja jest niezbędna).</w:t>
            </w:r>
          </w:p>
        </w:tc>
        <w:tc>
          <w:tcPr>
            <w:tcW w:w="1417" w:type="dxa"/>
            <w:tcBorders>
              <w:top w:val="single" w:sz="4" w:space="0" w:color="auto"/>
              <w:left w:val="nil"/>
              <w:bottom w:val="single" w:sz="4" w:space="0" w:color="auto"/>
              <w:right w:val="single" w:sz="4" w:space="0" w:color="auto"/>
            </w:tcBorders>
            <w:noWrap/>
          </w:tcPr>
          <w:p w14:paraId="698CAB84" w14:textId="3F57EDCA"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49CD34C" w14:textId="3FA886AA"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F62FD7A"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3A2F64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DCDF9A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5538333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6F7A309" w14:textId="41E8F19D"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D6960">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6536410C" w14:textId="2B4A43B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WF.SZK.23</w:t>
            </w:r>
          </w:p>
        </w:tc>
        <w:tc>
          <w:tcPr>
            <w:tcW w:w="4253" w:type="dxa"/>
            <w:tcBorders>
              <w:top w:val="single" w:sz="4" w:space="0" w:color="auto"/>
              <w:left w:val="nil"/>
              <w:bottom w:val="single" w:sz="4" w:space="0" w:color="auto"/>
              <w:right w:val="single" w:sz="4" w:space="0" w:color="auto"/>
            </w:tcBorders>
          </w:tcPr>
          <w:p w14:paraId="6D6A4CB6" w14:textId="5B13809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śledzenia na bieżąco statusu akceptacji wniosku o szkolenie.</w:t>
            </w:r>
          </w:p>
        </w:tc>
        <w:tc>
          <w:tcPr>
            <w:tcW w:w="1417" w:type="dxa"/>
            <w:tcBorders>
              <w:top w:val="single" w:sz="4" w:space="0" w:color="auto"/>
              <w:left w:val="nil"/>
              <w:bottom w:val="single" w:sz="4" w:space="0" w:color="auto"/>
              <w:right w:val="single" w:sz="4" w:space="0" w:color="auto"/>
            </w:tcBorders>
            <w:noWrap/>
          </w:tcPr>
          <w:p w14:paraId="220DDCC7" w14:textId="16390FE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8DB7F1C" w14:textId="05DB1C34"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7A80D3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50FF21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FC7208A"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AAE7F5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3FFEFC7" w14:textId="2089DC7E"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D6960">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7C9E7730" w14:textId="2623CBBD"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WF.SZK.24</w:t>
            </w:r>
          </w:p>
        </w:tc>
        <w:tc>
          <w:tcPr>
            <w:tcW w:w="4253" w:type="dxa"/>
            <w:tcBorders>
              <w:top w:val="single" w:sz="4" w:space="0" w:color="auto"/>
              <w:left w:val="nil"/>
              <w:bottom w:val="single" w:sz="4" w:space="0" w:color="auto"/>
              <w:right w:val="single" w:sz="4" w:space="0" w:color="auto"/>
            </w:tcBorders>
          </w:tcPr>
          <w:p w14:paraId="664F5ABB" w14:textId="464BDBB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ewidencjonowanie umów lojalnościowych na podstawie wniosków.</w:t>
            </w:r>
          </w:p>
        </w:tc>
        <w:tc>
          <w:tcPr>
            <w:tcW w:w="1417" w:type="dxa"/>
            <w:tcBorders>
              <w:top w:val="single" w:sz="4" w:space="0" w:color="auto"/>
              <w:left w:val="nil"/>
              <w:bottom w:val="single" w:sz="4" w:space="0" w:color="auto"/>
              <w:right w:val="single" w:sz="4" w:space="0" w:color="auto"/>
            </w:tcBorders>
            <w:noWrap/>
          </w:tcPr>
          <w:p w14:paraId="0D58A02A" w14:textId="6737DA75"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C0511C6" w14:textId="3A356981"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9879A59"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238EB6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CAB823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15B56CC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A375572" w14:textId="63DC9A0C"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8D6960">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47D5D280" w14:textId="64C4AD71"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WF.SZK.25</w:t>
            </w:r>
          </w:p>
        </w:tc>
        <w:tc>
          <w:tcPr>
            <w:tcW w:w="4253" w:type="dxa"/>
            <w:tcBorders>
              <w:top w:val="single" w:sz="4" w:space="0" w:color="auto"/>
              <w:left w:val="nil"/>
              <w:bottom w:val="single" w:sz="4" w:space="0" w:color="auto"/>
              <w:right w:val="single" w:sz="4" w:space="0" w:color="auto"/>
            </w:tcBorders>
          </w:tcPr>
          <w:p w14:paraId="70F95B67" w14:textId="683EBA5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wprowadzenia budżetu przeznaczonego na szkolenia/studia na dany rok w kontekście organizacji i poszczególnych komórek organizacyjnych (departamenty, piony, działy, zespoły).</w:t>
            </w:r>
          </w:p>
        </w:tc>
        <w:tc>
          <w:tcPr>
            <w:tcW w:w="1417" w:type="dxa"/>
            <w:tcBorders>
              <w:top w:val="single" w:sz="4" w:space="0" w:color="auto"/>
              <w:left w:val="nil"/>
              <w:bottom w:val="single" w:sz="4" w:space="0" w:color="auto"/>
              <w:right w:val="single" w:sz="4" w:space="0" w:color="auto"/>
            </w:tcBorders>
            <w:noWrap/>
          </w:tcPr>
          <w:p w14:paraId="293475A1" w14:textId="497E8F5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C917B07" w14:textId="37E43DC2"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42997B4"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AADBE4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669036E"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696B978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AB87438" w14:textId="4B49E930"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A552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214F627C" w14:textId="7760B8E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WF.SZK.26</w:t>
            </w:r>
          </w:p>
        </w:tc>
        <w:tc>
          <w:tcPr>
            <w:tcW w:w="4253" w:type="dxa"/>
            <w:tcBorders>
              <w:top w:val="single" w:sz="4" w:space="0" w:color="auto"/>
              <w:left w:val="nil"/>
              <w:bottom w:val="single" w:sz="4" w:space="0" w:color="auto"/>
              <w:right w:val="single" w:sz="4" w:space="0" w:color="auto"/>
            </w:tcBorders>
          </w:tcPr>
          <w:p w14:paraId="7D81F63A" w14:textId="54A27E23"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na bieżąco monitoruje ilość środków z budżetu szkoleniowego jaki pozostał/został wykorzystany per organizacja, departamenty, piony, działy. System automatycznie wylicza go na podstawie podanych we </w:t>
            </w:r>
            <w:r w:rsidRPr="00A3788A">
              <w:rPr>
                <w:rFonts w:ascii="Aptos Narrow" w:eastAsia="Times New Roman" w:hAnsi="Aptos Narrow" w:cs="Times New Roman"/>
                <w:color w:val="000000"/>
                <w:kern w:val="0"/>
                <w:sz w:val="18"/>
                <w:szCs w:val="18"/>
                <w:lang w:eastAsia="pl-PL"/>
                <w14:ligatures w14:val="none"/>
              </w:rPr>
              <w:lastRenderedPageBreak/>
              <w:t>wnioskach kosztów szkoleń oraz liczby dni trwania szkolenia (zsumowanie stawki za każdy dzień nieobecności pracownika).</w:t>
            </w:r>
          </w:p>
        </w:tc>
        <w:tc>
          <w:tcPr>
            <w:tcW w:w="1417" w:type="dxa"/>
            <w:tcBorders>
              <w:top w:val="single" w:sz="4" w:space="0" w:color="auto"/>
              <w:left w:val="nil"/>
              <w:bottom w:val="single" w:sz="4" w:space="0" w:color="auto"/>
              <w:right w:val="single" w:sz="4" w:space="0" w:color="auto"/>
            </w:tcBorders>
            <w:noWrap/>
          </w:tcPr>
          <w:p w14:paraId="7DCFFE56" w14:textId="78CDF57B"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2F5D1F68" w14:textId="1E56CC54"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28A9D7E"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AC8B3E7"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0AA898C"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930CEF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F11B2E9" w14:textId="6D83B585"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A552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05095C0E" w14:textId="104F57B0"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WF.SZK.27</w:t>
            </w:r>
          </w:p>
        </w:tc>
        <w:tc>
          <w:tcPr>
            <w:tcW w:w="4253" w:type="dxa"/>
            <w:tcBorders>
              <w:top w:val="single" w:sz="4" w:space="0" w:color="auto"/>
              <w:left w:val="nil"/>
              <w:bottom w:val="single" w:sz="4" w:space="0" w:color="auto"/>
              <w:right w:val="single" w:sz="4" w:space="0" w:color="auto"/>
            </w:tcBorders>
          </w:tcPr>
          <w:p w14:paraId="531D3C88" w14:textId="4EE3B2E9"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generowanie raportów dotyczących szkoleń, np. xlsx z uwzględnieniem struktury organizacyjnej oraz z możliwością zastosowania różnych filtrów. Raporty powinny zawierać bieżące zużycie budżetu wg kategorii budżetowych, wg pionu, departamentu, zespołu i indywidualnie (imię i nazwisko); filtr wg tytułu szkolenia, kategorii szkoleń, dostawcy, przedziału czasowego, rodzaju finansowania, analizy wyniku ankiet po szkoleniu.</w:t>
            </w:r>
          </w:p>
        </w:tc>
        <w:tc>
          <w:tcPr>
            <w:tcW w:w="1417" w:type="dxa"/>
            <w:tcBorders>
              <w:top w:val="single" w:sz="4" w:space="0" w:color="auto"/>
              <w:left w:val="nil"/>
              <w:bottom w:val="single" w:sz="4" w:space="0" w:color="auto"/>
              <w:right w:val="single" w:sz="4" w:space="0" w:color="auto"/>
            </w:tcBorders>
            <w:noWrap/>
          </w:tcPr>
          <w:p w14:paraId="23A81722" w14:textId="1053626C"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28C3225" w14:textId="516D36C0"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76C712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63E02D1"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3FF035D"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2F00AFC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8C0ABFE" w14:textId="70D79C69"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A552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22931434" w14:textId="69F3918A"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WF.SZK.28</w:t>
            </w:r>
          </w:p>
        </w:tc>
        <w:tc>
          <w:tcPr>
            <w:tcW w:w="4253" w:type="dxa"/>
            <w:tcBorders>
              <w:top w:val="single" w:sz="4" w:space="0" w:color="auto"/>
              <w:left w:val="nil"/>
              <w:bottom w:val="single" w:sz="4" w:space="0" w:color="auto"/>
              <w:right w:val="single" w:sz="4" w:space="0" w:color="auto"/>
            </w:tcBorders>
          </w:tcPr>
          <w:p w14:paraId="7F7ADC10" w14:textId="40233FD6"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Możliwość generowania zestawień i raportów z realizacji szkoleń z różnych okresów. Budowanie bazy wiedzy o kompetencjach pracowników.</w:t>
            </w:r>
          </w:p>
        </w:tc>
        <w:tc>
          <w:tcPr>
            <w:tcW w:w="1417" w:type="dxa"/>
            <w:tcBorders>
              <w:top w:val="single" w:sz="4" w:space="0" w:color="auto"/>
              <w:left w:val="nil"/>
              <w:bottom w:val="single" w:sz="4" w:space="0" w:color="auto"/>
              <w:right w:val="single" w:sz="4" w:space="0" w:color="auto"/>
            </w:tcBorders>
            <w:noWrap/>
          </w:tcPr>
          <w:p w14:paraId="27595577" w14:textId="2354D361"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9306F41" w14:textId="218A3D25"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4228CCDB"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247C8E6"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6F2E32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2C5B82" w:rsidRPr="00D01ADF" w14:paraId="14BDDC7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FB667D1" w14:textId="1A9853F8" w:rsidR="002C5B82"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3A552A">
              <w:rPr>
                <w:rFonts w:ascii="Aptos Narrow" w:eastAsia="Times New Roman" w:hAnsi="Aptos Narrow" w:cs="Times New Roman"/>
                <w:color w:val="000000"/>
                <w:kern w:val="0"/>
                <w:sz w:val="18"/>
                <w:szCs w:val="18"/>
                <w:lang w:eastAsia="pl-PL"/>
                <w14:ligatures w14:val="none"/>
              </w:rPr>
              <w:t>Szkolenia</w:t>
            </w:r>
          </w:p>
        </w:tc>
        <w:tc>
          <w:tcPr>
            <w:tcW w:w="1134" w:type="dxa"/>
            <w:tcBorders>
              <w:top w:val="single" w:sz="4" w:space="0" w:color="auto"/>
              <w:left w:val="single" w:sz="4" w:space="0" w:color="auto"/>
              <w:bottom w:val="single" w:sz="4" w:space="0" w:color="auto"/>
              <w:right w:val="single" w:sz="4" w:space="0" w:color="auto"/>
            </w:tcBorders>
            <w:noWrap/>
          </w:tcPr>
          <w:p w14:paraId="13B9AF32" w14:textId="083DF387"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WF.SZK.29</w:t>
            </w:r>
          </w:p>
        </w:tc>
        <w:tc>
          <w:tcPr>
            <w:tcW w:w="4253" w:type="dxa"/>
            <w:tcBorders>
              <w:top w:val="single" w:sz="4" w:space="0" w:color="auto"/>
              <w:left w:val="nil"/>
              <w:bottom w:val="single" w:sz="4" w:space="0" w:color="auto"/>
              <w:right w:val="single" w:sz="4" w:space="0" w:color="auto"/>
            </w:tcBorders>
          </w:tcPr>
          <w:p w14:paraId="5582C4CA" w14:textId="4BB439DD" w:rsidR="002C5B82" w:rsidRPr="00A3788A"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wygenerowania raportu o podpisanych umowach lojalnościowych wraz z informacją o dacie podpisania, czasie obowiązywania i wartości umowy.</w:t>
            </w:r>
          </w:p>
        </w:tc>
        <w:tc>
          <w:tcPr>
            <w:tcW w:w="1417" w:type="dxa"/>
            <w:tcBorders>
              <w:top w:val="single" w:sz="4" w:space="0" w:color="auto"/>
              <w:left w:val="nil"/>
              <w:bottom w:val="single" w:sz="4" w:space="0" w:color="auto"/>
              <w:right w:val="single" w:sz="4" w:space="0" w:color="auto"/>
            </w:tcBorders>
            <w:noWrap/>
          </w:tcPr>
          <w:p w14:paraId="14C458FF" w14:textId="5C1CB97C"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B96D96C" w14:textId="0E15EE5B"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51FD335"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0F68353"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C18F6B8" w14:textId="77777777" w:rsidR="002C5B82" w:rsidRPr="00D01ADF" w:rsidRDefault="002C5B82" w:rsidP="002C5B82">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F17337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EDE9918" w14:textId="04C9AFB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CA40F33" w14:textId="531CDE7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w:t>
            </w:r>
          </w:p>
        </w:tc>
        <w:tc>
          <w:tcPr>
            <w:tcW w:w="4253" w:type="dxa"/>
            <w:tcBorders>
              <w:top w:val="single" w:sz="4" w:space="0" w:color="auto"/>
              <w:left w:val="nil"/>
              <w:bottom w:val="single" w:sz="4" w:space="0" w:color="auto"/>
              <w:right w:val="single" w:sz="4" w:space="0" w:color="auto"/>
            </w:tcBorders>
          </w:tcPr>
          <w:p w14:paraId="4CE7FD6E" w14:textId="158F43F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ewidencję i kontrolę terminów kursów i szkoleń BHP. System umożliwia odnotowanie uczestnictwa pracownika w szkoleniu BHP wstępnym, jak również okresowym. System daje możliwość zarejestrowania np.: daty, rodzaju szkolenia oraz dodatkowej informacji w formie tekstowej (notatki), dotyczącej szkolenia. System umożliwia wygenerowanie oraz pobranie listy osób (imiennej i ilościowej), dla których zbliża się termin odnowienia ważności szkolenia okresowego w określonym przedziale czasu lub którzy nie zrealizowali tego szkolenia w wyznaczonym terminie (dla których minął jego okres ważności). Istnieje możliwość przygotowania takiego raportu dla wszystkich pracowników lub ich grupy, np. pracowników z konkretnej jednostki organizacyjnej. Dodatkowo System, np. na stronie startowej, poinformuje pracownika HR z miesięcznym wyprzedzeniem o konieczności skierowania pracownika na badania okresowe.</w:t>
            </w:r>
          </w:p>
        </w:tc>
        <w:tc>
          <w:tcPr>
            <w:tcW w:w="1417" w:type="dxa"/>
            <w:tcBorders>
              <w:top w:val="single" w:sz="4" w:space="0" w:color="auto"/>
              <w:left w:val="nil"/>
              <w:bottom w:val="single" w:sz="4" w:space="0" w:color="auto"/>
              <w:right w:val="single" w:sz="4" w:space="0" w:color="auto"/>
            </w:tcBorders>
            <w:noWrap/>
          </w:tcPr>
          <w:p w14:paraId="343002B3" w14:textId="2F992E0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p w14:paraId="7AF23F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418" w:type="dxa"/>
            <w:tcBorders>
              <w:top w:val="single" w:sz="4" w:space="0" w:color="auto"/>
              <w:left w:val="nil"/>
              <w:bottom w:val="single" w:sz="4" w:space="0" w:color="auto"/>
              <w:right w:val="single" w:sz="4" w:space="0" w:color="auto"/>
            </w:tcBorders>
          </w:tcPr>
          <w:p w14:paraId="3A8E0E13" w14:textId="707E8B6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6BED33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1BA609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61858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D61023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347078B" w14:textId="5B4BDCD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6F91C57" w14:textId="30E452F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w:t>
            </w:r>
          </w:p>
        </w:tc>
        <w:tc>
          <w:tcPr>
            <w:tcW w:w="4253" w:type="dxa"/>
            <w:tcBorders>
              <w:top w:val="single" w:sz="4" w:space="0" w:color="auto"/>
              <w:left w:val="nil"/>
              <w:bottom w:val="single" w:sz="4" w:space="0" w:color="auto"/>
              <w:right w:val="single" w:sz="4" w:space="0" w:color="auto"/>
            </w:tcBorders>
          </w:tcPr>
          <w:p w14:paraId="3DC0FBF7" w14:textId="424E86B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umożliwia prowadzenie rejestru wypadków pracowników przy pracy lub wypadków w drodze do i z </w:t>
            </w:r>
            <w:r w:rsidRPr="00A3788A">
              <w:rPr>
                <w:rFonts w:ascii="Aptos Narrow" w:eastAsia="Times New Roman" w:hAnsi="Aptos Narrow" w:cs="Times New Roman"/>
                <w:color w:val="000000"/>
                <w:kern w:val="0"/>
                <w:sz w:val="18"/>
                <w:szCs w:val="18"/>
                <w:lang w:eastAsia="pl-PL"/>
                <w14:ligatures w14:val="none"/>
              </w:rPr>
              <w:lastRenderedPageBreak/>
              <w:t>pracy. System daje możliwość nadawania kategorii nieobecnościom pracowników, jako powiązane z wypadkiem przy pracy, wypadkiem w drodze do lub z pracy. Obsługa takich nieobecności musi być zgodna z obowiązującymi przepisami.</w:t>
            </w:r>
          </w:p>
        </w:tc>
        <w:tc>
          <w:tcPr>
            <w:tcW w:w="1417" w:type="dxa"/>
            <w:tcBorders>
              <w:top w:val="single" w:sz="4" w:space="0" w:color="auto"/>
              <w:left w:val="nil"/>
              <w:bottom w:val="single" w:sz="4" w:space="0" w:color="auto"/>
              <w:right w:val="single" w:sz="4" w:space="0" w:color="auto"/>
            </w:tcBorders>
            <w:noWrap/>
          </w:tcPr>
          <w:p w14:paraId="2F8EFBB6" w14:textId="1534977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1B5B4BD0" w14:textId="712DA3A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878241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40E0CD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A0F05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981B33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66A2B90" w14:textId="211BFA0F" w:rsidR="00BD4F6B" w:rsidRPr="009A72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21617A5" w14:textId="7EAF57F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w:t>
            </w:r>
          </w:p>
        </w:tc>
        <w:tc>
          <w:tcPr>
            <w:tcW w:w="4253" w:type="dxa"/>
            <w:tcBorders>
              <w:top w:val="single" w:sz="4" w:space="0" w:color="auto"/>
              <w:left w:val="nil"/>
              <w:bottom w:val="single" w:sz="4" w:space="0" w:color="auto"/>
              <w:right w:val="single" w:sz="4" w:space="0" w:color="auto"/>
            </w:tcBorders>
          </w:tcPr>
          <w:p w14:paraId="7495D0BB" w14:textId="27CFD3C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ewidencję i kontrolę terminów badań lekarskich. System umożliwia rejestrowanie badań wstępnych, okresowych i kontrolnych pracowników. System zapewnia odnotowanie mi.in.: daty badania, daty ważności badania, jak również dodatkowej informacji w formie tekstowej (notatki), dotyczącej badania. System daje możliwość wygenerowania oraz pobrania listy (imiennej i ilościowej), obejmującej pracowników, dla których zbliża się termin wykonania badania okresowego lub pracowników, którym ten termin minął. Istnieje możliwość przygotowania takiego raportu dla wszystkich pracowników lub ich grupy, np. pracowników z konkretnej jednostki organizacyjnej. Dodatkowo System, np. na stronie startowej, poinformuje pracownika HR z miesięcznym wyprzedzeniem o konieczności skierowania pracownika na badania okresowe.</w:t>
            </w:r>
          </w:p>
        </w:tc>
        <w:tc>
          <w:tcPr>
            <w:tcW w:w="1417" w:type="dxa"/>
            <w:tcBorders>
              <w:top w:val="single" w:sz="4" w:space="0" w:color="auto"/>
              <w:left w:val="nil"/>
              <w:bottom w:val="single" w:sz="4" w:space="0" w:color="auto"/>
              <w:right w:val="single" w:sz="4" w:space="0" w:color="auto"/>
            </w:tcBorders>
            <w:noWrap/>
          </w:tcPr>
          <w:p w14:paraId="0B8CCD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p w14:paraId="3275943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418" w:type="dxa"/>
            <w:tcBorders>
              <w:top w:val="single" w:sz="4" w:space="0" w:color="auto"/>
              <w:left w:val="nil"/>
              <w:bottom w:val="single" w:sz="4" w:space="0" w:color="auto"/>
              <w:right w:val="single" w:sz="4" w:space="0" w:color="auto"/>
            </w:tcBorders>
          </w:tcPr>
          <w:p w14:paraId="63C2D1D2" w14:textId="0204325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3F864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B23C6E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69266E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EBA238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8BECE8A" w14:textId="2824DEB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32B4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B066217" w14:textId="53731EE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w:t>
            </w:r>
          </w:p>
        </w:tc>
        <w:tc>
          <w:tcPr>
            <w:tcW w:w="4253" w:type="dxa"/>
            <w:tcBorders>
              <w:top w:val="single" w:sz="4" w:space="0" w:color="auto"/>
              <w:left w:val="nil"/>
              <w:bottom w:val="single" w:sz="4" w:space="0" w:color="auto"/>
              <w:right w:val="single" w:sz="4" w:space="0" w:color="auto"/>
            </w:tcBorders>
          </w:tcPr>
          <w:p w14:paraId="3EEE0404" w14:textId="0275865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wprowadzić badania lekarskie inne niż wskazane w kp., a wynikające z odrębnych ustaw, np. badania do uzyskania koncesji. System musi mieć możliwość określenia ważności tych badań.</w:t>
            </w:r>
          </w:p>
        </w:tc>
        <w:tc>
          <w:tcPr>
            <w:tcW w:w="1417" w:type="dxa"/>
            <w:tcBorders>
              <w:top w:val="single" w:sz="4" w:space="0" w:color="auto"/>
              <w:left w:val="nil"/>
              <w:bottom w:val="single" w:sz="4" w:space="0" w:color="auto"/>
              <w:right w:val="single" w:sz="4" w:space="0" w:color="auto"/>
            </w:tcBorders>
            <w:noWrap/>
          </w:tcPr>
          <w:p w14:paraId="4C1CEA70" w14:textId="42B9EC1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C5AB47D" w14:textId="7EEC467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ECAE5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C6809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23FA56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7EB23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1ACADC3" w14:textId="29814AB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32B4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892EA2E" w14:textId="6E2F854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w:t>
            </w:r>
          </w:p>
        </w:tc>
        <w:tc>
          <w:tcPr>
            <w:tcW w:w="4253" w:type="dxa"/>
            <w:tcBorders>
              <w:top w:val="single" w:sz="4" w:space="0" w:color="auto"/>
              <w:left w:val="nil"/>
              <w:bottom w:val="single" w:sz="4" w:space="0" w:color="auto"/>
              <w:right w:val="single" w:sz="4" w:space="0" w:color="auto"/>
            </w:tcBorders>
          </w:tcPr>
          <w:p w14:paraId="472EC678" w14:textId="30195A6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wprowadzić unikatowy identyfikator ID nadany pracownikowi przez Zamawiającego.</w:t>
            </w:r>
          </w:p>
        </w:tc>
        <w:tc>
          <w:tcPr>
            <w:tcW w:w="1417" w:type="dxa"/>
            <w:tcBorders>
              <w:top w:val="single" w:sz="4" w:space="0" w:color="auto"/>
              <w:left w:val="nil"/>
              <w:bottom w:val="single" w:sz="4" w:space="0" w:color="auto"/>
              <w:right w:val="single" w:sz="4" w:space="0" w:color="auto"/>
            </w:tcBorders>
            <w:noWrap/>
          </w:tcPr>
          <w:p w14:paraId="6880C8AD" w14:textId="354260F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F9F81F2" w14:textId="091C4BD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548E66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8BAB2F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D70692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2A987C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CCB0026" w14:textId="601CB48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32B4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52D19070" w14:textId="1DB3D22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w:t>
            </w:r>
          </w:p>
        </w:tc>
        <w:tc>
          <w:tcPr>
            <w:tcW w:w="4253" w:type="dxa"/>
            <w:tcBorders>
              <w:top w:val="single" w:sz="4" w:space="0" w:color="auto"/>
              <w:left w:val="nil"/>
              <w:bottom w:val="single" w:sz="4" w:space="0" w:color="auto"/>
              <w:right w:val="single" w:sz="4" w:space="0" w:color="auto"/>
            </w:tcBorders>
          </w:tcPr>
          <w:p w14:paraId="4C9F0256" w14:textId="16921EE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ID jest unikalny dla danego pracownika, niezmienny i taki sam w momencie ponownego zatrudnienia pracownika.</w:t>
            </w:r>
          </w:p>
        </w:tc>
        <w:tc>
          <w:tcPr>
            <w:tcW w:w="1417" w:type="dxa"/>
            <w:tcBorders>
              <w:top w:val="single" w:sz="4" w:space="0" w:color="auto"/>
              <w:left w:val="nil"/>
              <w:bottom w:val="single" w:sz="4" w:space="0" w:color="auto"/>
              <w:right w:val="single" w:sz="4" w:space="0" w:color="auto"/>
            </w:tcBorders>
            <w:noWrap/>
          </w:tcPr>
          <w:p w14:paraId="0B297B6E" w14:textId="3ADC094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170EACD" w14:textId="3EEF8D7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3EC8B0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49E22C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1A8C56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87D819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FB3C9C0" w14:textId="4845D17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32B4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F4FAD34" w14:textId="212BA57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w:t>
            </w:r>
          </w:p>
        </w:tc>
        <w:tc>
          <w:tcPr>
            <w:tcW w:w="4253" w:type="dxa"/>
            <w:tcBorders>
              <w:top w:val="single" w:sz="4" w:space="0" w:color="auto"/>
              <w:left w:val="nil"/>
              <w:bottom w:val="single" w:sz="4" w:space="0" w:color="auto"/>
              <w:right w:val="single" w:sz="4" w:space="0" w:color="auto"/>
            </w:tcBorders>
          </w:tcPr>
          <w:p w14:paraId="5EB497A7" w14:textId="2278B63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wprowadzić dane osoby, którą należy powiadomić w razie wypadku pracownika: imię i nazwisko, nr telefonu, adres zamieszkania.</w:t>
            </w:r>
          </w:p>
        </w:tc>
        <w:tc>
          <w:tcPr>
            <w:tcW w:w="1417" w:type="dxa"/>
            <w:tcBorders>
              <w:top w:val="single" w:sz="4" w:space="0" w:color="auto"/>
              <w:left w:val="nil"/>
              <w:bottom w:val="single" w:sz="4" w:space="0" w:color="auto"/>
              <w:right w:val="single" w:sz="4" w:space="0" w:color="auto"/>
            </w:tcBorders>
            <w:noWrap/>
          </w:tcPr>
          <w:p w14:paraId="512AD3EF" w14:textId="6F3C669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31151BC" w14:textId="4958F6F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A79984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5D4975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7BDD4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D5E7D1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A3382AE" w14:textId="3982A8B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32B4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5291836" w14:textId="7B5BEF2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w:t>
            </w:r>
          </w:p>
        </w:tc>
        <w:tc>
          <w:tcPr>
            <w:tcW w:w="4253" w:type="dxa"/>
            <w:tcBorders>
              <w:top w:val="single" w:sz="4" w:space="0" w:color="auto"/>
              <w:left w:val="nil"/>
              <w:bottom w:val="single" w:sz="4" w:space="0" w:color="auto"/>
              <w:right w:val="single" w:sz="4" w:space="0" w:color="auto"/>
            </w:tcBorders>
          </w:tcPr>
          <w:p w14:paraId="7492C900" w14:textId="10F25CA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Każdy pracownik w Systemie musi występować tylko raz, tzn. że wszystkie dane, dotyczące tego pracownika (identyfikacyjne, osobowe, adresowe) występują dla niego tylko raz, bez względu na rodzaj zawieranego stosunku pracy, umowy cywilnoprawnej lub innego związku z firmą. Dotyczy to także sytuacji, w której nastąpi zwolnienie pracownika, a następnie ponowne </w:t>
            </w:r>
            <w:r w:rsidRPr="00A3788A">
              <w:rPr>
                <w:rFonts w:ascii="Aptos Narrow" w:eastAsia="Times New Roman" w:hAnsi="Aptos Narrow" w:cs="Times New Roman"/>
                <w:color w:val="000000"/>
                <w:kern w:val="0"/>
                <w:sz w:val="18"/>
                <w:szCs w:val="18"/>
                <w:lang w:eastAsia="pl-PL"/>
                <w14:ligatures w14:val="none"/>
              </w:rPr>
              <w:lastRenderedPageBreak/>
              <w:t xml:space="preserve">zatrudnienie go po pewnym czasie, jak również przypadków przejścia pracownika na emeryturę lub rentę i otrzymywania przez niego świadczeń z ZFŚS. </w:t>
            </w:r>
          </w:p>
        </w:tc>
        <w:tc>
          <w:tcPr>
            <w:tcW w:w="1417" w:type="dxa"/>
            <w:tcBorders>
              <w:top w:val="single" w:sz="4" w:space="0" w:color="auto"/>
              <w:left w:val="nil"/>
              <w:bottom w:val="single" w:sz="4" w:space="0" w:color="auto"/>
              <w:right w:val="single" w:sz="4" w:space="0" w:color="auto"/>
            </w:tcBorders>
            <w:noWrap/>
          </w:tcPr>
          <w:p w14:paraId="3E35E8BB" w14:textId="526B336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352E1EC8" w14:textId="0B28344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55FB81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427527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3931A2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AE48AC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D123FD3" w14:textId="648E409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32B4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02776EA" w14:textId="48AE826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w:t>
            </w:r>
          </w:p>
        </w:tc>
        <w:tc>
          <w:tcPr>
            <w:tcW w:w="4253" w:type="dxa"/>
            <w:tcBorders>
              <w:top w:val="single" w:sz="4" w:space="0" w:color="auto"/>
              <w:left w:val="nil"/>
              <w:bottom w:val="single" w:sz="4" w:space="0" w:color="auto"/>
              <w:right w:val="single" w:sz="4" w:space="0" w:color="auto"/>
            </w:tcBorders>
          </w:tcPr>
          <w:p w14:paraId="4509D330" w14:textId="69CC875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procesie zatrudnienia i wprowadzania pracownika do Systemu musi nastąpić weryfikacja, czy taka osoba jest już zarejestrowana w bazie. Jeśli tak, to System blokuje możliwość dodania tej osoby ponownie, umożliwia jedynie wykonanie aktualizacji jej danych (identyfikacyjnych, osobowych, adresowych). System musi przyjmować znaki diakrytyczne, jak również znaki z alfabetów innych niż polski. Istnieje możliwość wprowadzania nazwisk oraz imion w różnym formacie, np. dwuczłonowych (zarówno z zastosowaniem myślnika, jak i samej spacji).</w:t>
            </w:r>
          </w:p>
        </w:tc>
        <w:tc>
          <w:tcPr>
            <w:tcW w:w="1417" w:type="dxa"/>
            <w:tcBorders>
              <w:top w:val="single" w:sz="4" w:space="0" w:color="auto"/>
              <w:left w:val="nil"/>
              <w:bottom w:val="single" w:sz="4" w:space="0" w:color="auto"/>
              <w:right w:val="single" w:sz="4" w:space="0" w:color="auto"/>
            </w:tcBorders>
            <w:noWrap/>
          </w:tcPr>
          <w:p w14:paraId="24F7ACA9" w14:textId="2EA3D97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CA7892A" w14:textId="675BEF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245EBD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F74AFC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A8852F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A01B69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A0D18CC" w14:textId="0D331E0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0394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37D5660" w14:textId="089B5A1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w:t>
            </w:r>
          </w:p>
        </w:tc>
        <w:tc>
          <w:tcPr>
            <w:tcW w:w="4253" w:type="dxa"/>
            <w:tcBorders>
              <w:top w:val="single" w:sz="4" w:space="0" w:color="auto"/>
              <w:left w:val="nil"/>
              <w:bottom w:val="single" w:sz="4" w:space="0" w:color="auto"/>
              <w:right w:val="single" w:sz="4" w:space="0" w:color="auto"/>
            </w:tcBorders>
          </w:tcPr>
          <w:p w14:paraId="5A677BE9" w14:textId="4ADCEAE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procesie rejestrowania nowej osoby w Systemie , musi nastąpić wskazanie, jakie dane są wymagane, a po ich wprowadzeniu, weryfikacja ich poprawności - kontrola m.in. takich danych, jak: nr PESEL, płeć z nr PESEL, NIP (kontrola miękka). Dodatkowo powinno następować autouzupełnianie niektórych danych na podstawie już dodanych, np. uzupełnienie daty urodzenia na podstawie wprowadzonego nr PESEL. Nr PESEL powinien być obligatoryjny do uzupełnienia dla osób z Polski, ale w przypadku obcokrajowców System nie powinien go już wymagać. Mechanizmy kontrolne powinny dotyczyć również danych, dotyczących wprowadzanego do Systemu członka rodziny pracownika.</w:t>
            </w:r>
          </w:p>
        </w:tc>
        <w:tc>
          <w:tcPr>
            <w:tcW w:w="1417" w:type="dxa"/>
            <w:tcBorders>
              <w:top w:val="single" w:sz="4" w:space="0" w:color="auto"/>
              <w:left w:val="nil"/>
              <w:bottom w:val="single" w:sz="4" w:space="0" w:color="auto"/>
              <w:right w:val="single" w:sz="4" w:space="0" w:color="auto"/>
            </w:tcBorders>
            <w:noWrap/>
          </w:tcPr>
          <w:p w14:paraId="4F098E15" w14:textId="55A118C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C9C9FCF" w14:textId="63C20C2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FAB9C6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59C950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30D22E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D66E99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3BCE25B" w14:textId="7D1395D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0394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04492EE" w14:textId="6F6CB8B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w:t>
            </w:r>
          </w:p>
        </w:tc>
        <w:tc>
          <w:tcPr>
            <w:tcW w:w="4253" w:type="dxa"/>
            <w:tcBorders>
              <w:top w:val="single" w:sz="4" w:space="0" w:color="auto"/>
              <w:left w:val="nil"/>
              <w:bottom w:val="single" w:sz="4" w:space="0" w:color="auto"/>
              <w:right w:val="single" w:sz="4" w:space="0" w:color="auto"/>
            </w:tcBorders>
          </w:tcPr>
          <w:p w14:paraId="01C56E16" w14:textId="38F7F31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prowadzenie kartotek pracowników z danymi osobowymi (m.in. nazwisko, nazwisko rodowe, imiona, data urodzenia, NIP, PESEL, ID, obywatelstwo, płeć, data zatrudnienia, stanowisko, zespół, departament, pion, rola, aktualny wymiar zatrudnienia i stawka zaszeregowania, typ pracownika, dane adresowe oraz stanu rodzinnego, a także stopień niepełnosprawności), numerem telefonu służbowego i prywatnego, adresem e-mail (służbowym, prywatnym), kartą pobytu oraz zezwoleniem na pracę.</w:t>
            </w:r>
          </w:p>
        </w:tc>
        <w:tc>
          <w:tcPr>
            <w:tcW w:w="1417" w:type="dxa"/>
            <w:tcBorders>
              <w:top w:val="single" w:sz="4" w:space="0" w:color="auto"/>
              <w:left w:val="nil"/>
              <w:bottom w:val="single" w:sz="4" w:space="0" w:color="auto"/>
              <w:right w:val="single" w:sz="4" w:space="0" w:color="auto"/>
            </w:tcBorders>
            <w:noWrap/>
          </w:tcPr>
          <w:p w14:paraId="0E1CE942" w14:textId="39A2A6E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62D435A" w14:textId="2659C0A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17D8AE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472E3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DC3D8F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D435ED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08E1775" w14:textId="7367FB6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0394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626D578" w14:textId="17957E9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WF.KDR.12</w:t>
            </w:r>
          </w:p>
        </w:tc>
        <w:tc>
          <w:tcPr>
            <w:tcW w:w="4253" w:type="dxa"/>
            <w:tcBorders>
              <w:top w:val="single" w:sz="4" w:space="0" w:color="auto"/>
              <w:left w:val="nil"/>
              <w:bottom w:val="single" w:sz="4" w:space="0" w:color="auto"/>
              <w:right w:val="single" w:sz="4" w:space="0" w:color="auto"/>
            </w:tcBorders>
          </w:tcPr>
          <w:p w14:paraId="4AD840FF" w14:textId="5D270CF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umożliwia wprowadzenie adresu do Urzędu Skarbowego innego niż adres zamieszkania czy </w:t>
            </w:r>
            <w:r w:rsidRPr="00A3788A">
              <w:rPr>
                <w:rFonts w:ascii="Aptos Narrow" w:eastAsia="Times New Roman" w:hAnsi="Aptos Narrow" w:cs="Times New Roman"/>
                <w:color w:val="000000"/>
                <w:kern w:val="0"/>
                <w:sz w:val="18"/>
                <w:szCs w:val="18"/>
                <w:lang w:eastAsia="pl-PL"/>
                <w14:ligatures w14:val="none"/>
              </w:rPr>
              <w:lastRenderedPageBreak/>
              <w:t xml:space="preserve">zameldowania. Musi być możliwość zaznaczenia, który adres brany jest do Urzędu Skarbowego. </w:t>
            </w:r>
          </w:p>
        </w:tc>
        <w:tc>
          <w:tcPr>
            <w:tcW w:w="1417" w:type="dxa"/>
            <w:tcBorders>
              <w:top w:val="single" w:sz="4" w:space="0" w:color="auto"/>
              <w:left w:val="nil"/>
              <w:bottom w:val="single" w:sz="4" w:space="0" w:color="auto"/>
              <w:right w:val="single" w:sz="4" w:space="0" w:color="auto"/>
            </w:tcBorders>
            <w:noWrap/>
          </w:tcPr>
          <w:p w14:paraId="65425FC2" w14:textId="6180E3E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3E608F9C" w14:textId="5C40001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97230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B6075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E44B79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892B25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4DF3DE9" w14:textId="77253F9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0394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356F701" w14:textId="373A549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WF.KDR.13</w:t>
            </w:r>
          </w:p>
        </w:tc>
        <w:tc>
          <w:tcPr>
            <w:tcW w:w="4253" w:type="dxa"/>
            <w:tcBorders>
              <w:top w:val="single" w:sz="4" w:space="0" w:color="auto"/>
              <w:left w:val="nil"/>
              <w:bottom w:val="single" w:sz="4" w:space="0" w:color="auto"/>
              <w:right w:val="single" w:sz="4" w:space="0" w:color="auto"/>
            </w:tcBorders>
          </w:tcPr>
          <w:p w14:paraId="0A4E8F4C" w14:textId="53CB97D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wybrać Urząd Skarbowy ze zdefiniowanego słownika, ewentualnie sam przypisuje Urząd Skarbowy przy wybraniu adresu do deklaracji podatkowej oraz pozwala na wprowadzenie dwóch identyfikatorów podatkowych: PESEL i NIP z możliwością zaznaczenia, który identyfikator ma być na deklaracji podatkowej pracownika.</w:t>
            </w:r>
          </w:p>
        </w:tc>
        <w:tc>
          <w:tcPr>
            <w:tcW w:w="1417" w:type="dxa"/>
            <w:tcBorders>
              <w:top w:val="single" w:sz="4" w:space="0" w:color="auto"/>
              <w:left w:val="nil"/>
              <w:bottom w:val="single" w:sz="4" w:space="0" w:color="auto"/>
              <w:right w:val="single" w:sz="4" w:space="0" w:color="auto"/>
            </w:tcBorders>
            <w:noWrap/>
          </w:tcPr>
          <w:p w14:paraId="02DC175A" w14:textId="0854440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07888C6" w14:textId="1E5021C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B23ECC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C4028E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46EC54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9089EF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D12588E" w14:textId="6B0475B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0394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3DC1CB9" w14:textId="4D3104C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WF.KDR.14</w:t>
            </w:r>
          </w:p>
        </w:tc>
        <w:tc>
          <w:tcPr>
            <w:tcW w:w="4253" w:type="dxa"/>
            <w:tcBorders>
              <w:top w:val="single" w:sz="4" w:space="0" w:color="auto"/>
              <w:left w:val="nil"/>
              <w:bottom w:val="single" w:sz="4" w:space="0" w:color="auto"/>
              <w:right w:val="single" w:sz="4" w:space="0" w:color="auto"/>
            </w:tcBorders>
          </w:tcPr>
          <w:p w14:paraId="4E46B694" w14:textId="6C901EA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na wprowadzenie trzech adresów pracownika: zameldowania, zamieszkania oraz do korespondencji i powinien mieć możliwość automatycznego uzupełnienia adresów, gdy pracownik poda jeden adres dla wszystkich miejsc.</w:t>
            </w:r>
          </w:p>
        </w:tc>
        <w:tc>
          <w:tcPr>
            <w:tcW w:w="1417" w:type="dxa"/>
            <w:tcBorders>
              <w:top w:val="single" w:sz="4" w:space="0" w:color="auto"/>
              <w:left w:val="nil"/>
              <w:bottom w:val="single" w:sz="4" w:space="0" w:color="auto"/>
              <w:right w:val="single" w:sz="4" w:space="0" w:color="auto"/>
            </w:tcBorders>
            <w:noWrap/>
          </w:tcPr>
          <w:p w14:paraId="09D72FA6" w14:textId="2E42B30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F4BABA7" w14:textId="386DC2F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504EFE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9750AC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A2C1AB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E4169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DE411F6" w14:textId="2524D7C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0394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191F537" w14:textId="42C8A16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WF.KDR.15</w:t>
            </w:r>
          </w:p>
        </w:tc>
        <w:tc>
          <w:tcPr>
            <w:tcW w:w="4253" w:type="dxa"/>
            <w:tcBorders>
              <w:top w:val="single" w:sz="4" w:space="0" w:color="auto"/>
              <w:left w:val="nil"/>
              <w:bottom w:val="single" w:sz="4" w:space="0" w:color="auto"/>
              <w:right w:val="single" w:sz="4" w:space="0" w:color="auto"/>
            </w:tcBorders>
          </w:tcPr>
          <w:p w14:paraId="477919B8" w14:textId="25E4B36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ze schematu organizacyjnego przypisuje pracownikowi przełożonego.</w:t>
            </w:r>
          </w:p>
        </w:tc>
        <w:tc>
          <w:tcPr>
            <w:tcW w:w="1417" w:type="dxa"/>
            <w:tcBorders>
              <w:top w:val="single" w:sz="4" w:space="0" w:color="auto"/>
              <w:left w:val="nil"/>
              <w:bottom w:val="single" w:sz="4" w:space="0" w:color="auto"/>
              <w:right w:val="single" w:sz="4" w:space="0" w:color="auto"/>
            </w:tcBorders>
            <w:noWrap/>
          </w:tcPr>
          <w:p w14:paraId="0BDC806A" w14:textId="1C3402F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5370A72" w14:textId="7507153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B988A2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5F8289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C394A4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C8334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CA67A29" w14:textId="1177CA1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0394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09A94E57" w14:textId="24C0B44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WF.KDR.16</w:t>
            </w:r>
          </w:p>
        </w:tc>
        <w:tc>
          <w:tcPr>
            <w:tcW w:w="4253" w:type="dxa"/>
            <w:tcBorders>
              <w:top w:val="single" w:sz="4" w:space="0" w:color="auto"/>
              <w:left w:val="nil"/>
              <w:bottom w:val="single" w:sz="4" w:space="0" w:color="auto"/>
              <w:right w:val="single" w:sz="4" w:space="0" w:color="auto"/>
            </w:tcBorders>
          </w:tcPr>
          <w:p w14:paraId="3F2F121C" w14:textId="0FCFB7C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definiować, a następnie zaznaczyć różne zgody wyrażone przez pracownika, np. na wykorzystanie wizerunku.</w:t>
            </w:r>
          </w:p>
        </w:tc>
        <w:tc>
          <w:tcPr>
            <w:tcW w:w="1417" w:type="dxa"/>
            <w:tcBorders>
              <w:top w:val="single" w:sz="4" w:space="0" w:color="auto"/>
              <w:left w:val="nil"/>
              <w:bottom w:val="single" w:sz="4" w:space="0" w:color="auto"/>
              <w:right w:val="single" w:sz="4" w:space="0" w:color="auto"/>
            </w:tcBorders>
            <w:noWrap/>
          </w:tcPr>
          <w:p w14:paraId="0BD67FFC" w14:textId="6546F63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EF8A8C9" w14:textId="2BC563E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46FF05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565660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E08A5A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394D33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867C463" w14:textId="7A74064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6182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FE5E812" w14:textId="3C141F7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WF.KDR.17</w:t>
            </w:r>
          </w:p>
        </w:tc>
        <w:tc>
          <w:tcPr>
            <w:tcW w:w="4253" w:type="dxa"/>
            <w:tcBorders>
              <w:top w:val="single" w:sz="4" w:space="0" w:color="auto"/>
              <w:left w:val="nil"/>
              <w:bottom w:val="single" w:sz="4" w:space="0" w:color="auto"/>
              <w:right w:val="single" w:sz="4" w:space="0" w:color="auto"/>
            </w:tcBorders>
          </w:tcPr>
          <w:p w14:paraId="62050022" w14:textId="6B0775B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na prezentację kont bankowych w formacie krajowym NRB z odstępami co 4 cyfry (jak w systemach bankowych) i potrafi taki format odczytać przy zaciąganiu przelewów do banku.</w:t>
            </w:r>
          </w:p>
        </w:tc>
        <w:tc>
          <w:tcPr>
            <w:tcW w:w="1417" w:type="dxa"/>
            <w:tcBorders>
              <w:top w:val="single" w:sz="4" w:space="0" w:color="auto"/>
              <w:left w:val="nil"/>
              <w:bottom w:val="single" w:sz="4" w:space="0" w:color="auto"/>
              <w:right w:val="single" w:sz="4" w:space="0" w:color="auto"/>
            </w:tcBorders>
            <w:noWrap/>
          </w:tcPr>
          <w:p w14:paraId="74E31375" w14:textId="5304F37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66E5A0D" w14:textId="3ECAE3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28189F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E96185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F301B5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5481B5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2F219D3" w14:textId="50228AB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6182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0CD5803C" w14:textId="21A044A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WF.KDR.18</w:t>
            </w:r>
          </w:p>
        </w:tc>
        <w:tc>
          <w:tcPr>
            <w:tcW w:w="4253" w:type="dxa"/>
            <w:tcBorders>
              <w:top w:val="single" w:sz="4" w:space="0" w:color="auto"/>
              <w:left w:val="nil"/>
              <w:bottom w:val="single" w:sz="4" w:space="0" w:color="auto"/>
              <w:right w:val="single" w:sz="4" w:space="0" w:color="auto"/>
            </w:tcBorders>
          </w:tcPr>
          <w:p w14:paraId="75A52355" w14:textId="1C76B51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Istnieje możliwość przypisywania odpowiednich statusów, np.: pracownik, emeryt, rencista, umowa cywilnoprawna osobom wprowadzanym do Systemu. System umożliwia łatwe rozszerzanie/zarządzanie listą statusów w miarę potrzeb Zamawiającego przez uprawnionego użytkownika. Każda osoba posiada historię przypisanych statusów z datą ich obowiązywania.</w:t>
            </w:r>
          </w:p>
        </w:tc>
        <w:tc>
          <w:tcPr>
            <w:tcW w:w="1417" w:type="dxa"/>
            <w:tcBorders>
              <w:top w:val="single" w:sz="4" w:space="0" w:color="auto"/>
              <w:left w:val="nil"/>
              <w:bottom w:val="single" w:sz="4" w:space="0" w:color="auto"/>
              <w:right w:val="single" w:sz="4" w:space="0" w:color="auto"/>
            </w:tcBorders>
            <w:noWrap/>
          </w:tcPr>
          <w:p w14:paraId="5B497428" w14:textId="092A73C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BF9FB2C" w14:textId="0888B66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0259C4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DE838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0C15E3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7613AE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E2631D1" w14:textId="582F968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6182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A520248" w14:textId="73370F6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WF.KDR.19</w:t>
            </w:r>
          </w:p>
        </w:tc>
        <w:tc>
          <w:tcPr>
            <w:tcW w:w="4253" w:type="dxa"/>
            <w:tcBorders>
              <w:top w:val="single" w:sz="4" w:space="0" w:color="auto"/>
              <w:left w:val="nil"/>
              <w:bottom w:val="single" w:sz="4" w:space="0" w:color="auto"/>
              <w:right w:val="single" w:sz="4" w:space="0" w:color="auto"/>
            </w:tcBorders>
          </w:tcPr>
          <w:p w14:paraId="472E589A" w14:textId="2255FA5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musi umożliwiać rozróżnienie pracowników o tym samym nazwisku i imieniu, prezentując dodatkową daną identyfikacyjną, np. drugie imię - zapewnienie jednoznacznej identyfikacji pracowników na liście płac oraz raportach/zestawieniach.</w:t>
            </w:r>
          </w:p>
        </w:tc>
        <w:tc>
          <w:tcPr>
            <w:tcW w:w="1417" w:type="dxa"/>
            <w:tcBorders>
              <w:top w:val="single" w:sz="4" w:space="0" w:color="auto"/>
              <w:left w:val="nil"/>
              <w:bottom w:val="single" w:sz="4" w:space="0" w:color="auto"/>
              <w:right w:val="single" w:sz="4" w:space="0" w:color="auto"/>
            </w:tcBorders>
            <w:noWrap/>
          </w:tcPr>
          <w:p w14:paraId="5809DA9E" w14:textId="7F2868B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D14D4F7" w14:textId="7FCA2B8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33ABAF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F24125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5DF6CE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17610B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491B727" w14:textId="34AE4D9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6182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552C21FE" w14:textId="4455798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WF.KDR.20</w:t>
            </w:r>
          </w:p>
        </w:tc>
        <w:tc>
          <w:tcPr>
            <w:tcW w:w="4253" w:type="dxa"/>
            <w:tcBorders>
              <w:top w:val="single" w:sz="4" w:space="0" w:color="auto"/>
              <w:left w:val="nil"/>
              <w:bottom w:val="single" w:sz="4" w:space="0" w:color="auto"/>
              <w:right w:val="single" w:sz="4" w:space="0" w:color="auto"/>
            </w:tcBorders>
          </w:tcPr>
          <w:p w14:paraId="1920EA69" w14:textId="1E24160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Dane (identyfikacyjne, osobowe, adresowe) pracownika są wprowadzane do Systemu jeden raz. Zakres danych, który jest prezentowany użytkownikom w Systemie zależy od uprawnień, jakie w nim posiadają. System </w:t>
            </w:r>
            <w:r w:rsidRPr="00A3788A">
              <w:rPr>
                <w:rFonts w:ascii="Aptos Narrow" w:eastAsia="Times New Roman" w:hAnsi="Aptos Narrow" w:cs="Times New Roman"/>
                <w:color w:val="000000"/>
                <w:kern w:val="0"/>
                <w:sz w:val="18"/>
                <w:szCs w:val="18"/>
                <w:lang w:eastAsia="pl-PL"/>
                <w14:ligatures w14:val="none"/>
              </w:rPr>
              <w:lastRenderedPageBreak/>
              <w:t>przechowuje historyczne dane, dotyczące pracownika i pozwala na śledzenie ich zmian z uwzględnieniem daty nastąpienia zmiany.</w:t>
            </w:r>
          </w:p>
        </w:tc>
        <w:tc>
          <w:tcPr>
            <w:tcW w:w="1417" w:type="dxa"/>
            <w:tcBorders>
              <w:top w:val="single" w:sz="4" w:space="0" w:color="auto"/>
              <w:left w:val="nil"/>
              <w:bottom w:val="single" w:sz="4" w:space="0" w:color="auto"/>
              <w:right w:val="single" w:sz="4" w:space="0" w:color="auto"/>
            </w:tcBorders>
            <w:noWrap/>
          </w:tcPr>
          <w:p w14:paraId="1ECD8F85" w14:textId="3F29B71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4F079ED5" w14:textId="09F527B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265301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EF2AC9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D4B6D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D51AD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CB53AE9" w14:textId="432E46C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73AFF">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FA1C541" w14:textId="2997A34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WF.KDR.21</w:t>
            </w:r>
          </w:p>
        </w:tc>
        <w:tc>
          <w:tcPr>
            <w:tcW w:w="4253" w:type="dxa"/>
            <w:tcBorders>
              <w:top w:val="single" w:sz="4" w:space="0" w:color="auto"/>
              <w:left w:val="nil"/>
              <w:bottom w:val="single" w:sz="4" w:space="0" w:color="auto"/>
              <w:right w:val="single" w:sz="4" w:space="0" w:color="auto"/>
            </w:tcBorders>
          </w:tcPr>
          <w:p w14:paraId="1C190277" w14:textId="3960DBC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ewidencję danych, dotyczących umów o pracę, m.in.: </w:t>
            </w:r>
            <w:r w:rsidRPr="00A3788A">
              <w:rPr>
                <w:rFonts w:ascii="Aptos Narrow" w:eastAsia="Times New Roman" w:hAnsi="Aptos Narrow" w:cs="Times New Roman"/>
                <w:color w:val="000000"/>
                <w:kern w:val="0"/>
                <w:sz w:val="18"/>
                <w:szCs w:val="18"/>
                <w:lang w:eastAsia="pl-PL"/>
                <w14:ligatures w14:val="none"/>
              </w:rPr>
              <w:br/>
              <w:t>- data zatrudnienia, data zmiany (aneksy do umowy, zmiany w zatrudnieniu), "okres do" w przypadku umów czasowych;</w:t>
            </w:r>
            <w:r w:rsidRPr="00A3788A">
              <w:rPr>
                <w:rFonts w:ascii="Aptos Narrow" w:eastAsia="Times New Roman" w:hAnsi="Aptos Narrow" w:cs="Times New Roman"/>
                <w:color w:val="000000"/>
                <w:kern w:val="0"/>
                <w:sz w:val="18"/>
                <w:szCs w:val="18"/>
                <w:lang w:eastAsia="pl-PL"/>
                <w14:ligatures w14:val="none"/>
              </w:rPr>
              <w:br/>
              <w:t xml:space="preserve">- data podpisania umowy; </w:t>
            </w:r>
            <w:r w:rsidRPr="00A3788A">
              <w:rPr>
                <w:rFonts w:ascii="Aptos Narrow" w:eastAsia="Times New Roman" w:hAnsi="Aptos Narrow" w:cs="Times New Roman"/>
                <w:color w:val="000000"/>
                <w:kern w:val="0"/>
                <w:sz w:val="18"/>
                <w:szCs w:val="18"/>
                <w:lang w:eastAsia="pl-PL"/>
                <w14:ligatures w14:val="none"/>
              </w:rPr>
              <w:br/>
              <w:t xml:space="preserve">- typ umowy (słownik); </w:t>
            </w:r>
            <w:r w:rsidRPr="00A3788A">
              <w:rPr>
                <w:rFonts w:ascii="Aptos Narrow" w:eastAsia="Times New Roman" w:hAnsi="Aptos Narrow" w:cs="Times New Roman"/>
                <w:color w:val="000000"/>
                <w:kern w:val="0"/>
                <w:sz w:val="18"/>
                <w:szCs w:val="18"/>
                <w:lang w:eastAsia="pl-PL"/>
                <w14:ligatures w14:val="none"/>
              </w:rPr>
              <w:br/>
              <w:t xml:space="preserve">- sposób przyjęcia (zatrudnienie na zwolniony etat, na nowy etat, na zastępstwo); </w:t>
            </w:r>
            <w:r w:rsidRPr="00A3788A">
              <w:rPr>
                <w:rFonts w:ascii="Aptos Narrow" w:eastAsia="Times New Roman" w:hAnsi="Aptos Narrow" w:cs="Times New Roman"/>
                <w:color w:val="000000"/>
                <w:kern w:val="0"/>
                <w:sz w:val="18"/>
                <w:szCs w:val="18"/>
                <w:lang w:eastAsia="pl-PL"/>
                <w14:ligatures w14:val="none"/>
              </w:rPr>
              <w:br/>
              <w:t xml:space="preserve">- wymiar czasu pracy (słownik); </w:t>
            </w:r>
            <w:r w:rsidRPr="00A3788A">
              <w:rPr>
                <w:rFonts w:ascii="Aptos Narrow" w:eastAsia="Times New Roman" w:hAnsi="Aptos Narrow" w:cs="Times New Roman"/>
                <w:color w:val="000000"/>
                <w:kern w:val="0"/>
                <w:sz w:val="18"/>
                <w:szCs w:val="18"/>
                <w:lang w:eastAsia="pl-PL"/>
                <w14:ligatures w14:val="none"/>
              </w:rPr>
              <w:br/>
              <w:t xml:space="preserve">- funkcja / stanowisko (słownik); </w:t>
            </w:r>
            <w:r w:rsidRPr="00A3788A">
              <w:rPr>
                <w:rFonts w:ascii="Aptos Narrow" w:eastAsia="Times New Roman" w:hAnsi="Aptos Narrow" w:cs="Times New Roman"/>
                <w:color w:val="000000"/>
                <w:kern w:val="0"/>
                <w:sz w:val="18"/>
                <w:szCs w:val="18"/>
                <w:lang w:eastAsia="pl-PL"/>
                <w14:ligatures w14:val="none"/>
              </w:rPr>
              <w:br/>
              <w:t xml:space="preserve">- stanowisko kosztów / MPK (słownik zgodny ze słownikiem modułu finansowo-księgowego); </w:t>
            </w:r>
            <w:r w:rsidRPr="00A3788A">
              <w:rPr>
                <w:rFonts w:ascii="Aptos Narrow" w:eastAsia="Times New Roman" w:hAnsi="Aptos Narrow" w:cs="Times New Roman"/>
                <w:color w:val="000000"/>
                <w:kern w:val="0"/>
                <w:sz w:val="18"/>
                <w:szCs w:val="18"/>
                <w:lang w:eastAsia="pl-PL"/>
                <w14:ligatures w14:val="none"/>
              </w:rPr>
              <w:br/>
              <w:t xml:space="preserve">- jednostka organizacyjna; </w:t>
            </w:r>
            <w:r w:rsidRPr="00A3788A">
              <w:rPr>
                <w:rFonts w:ascii="Aptos Narrow" w:eastAsia="Times New Roman" w:hAnsi="Aptos Narrow" w:cs="Times New Roman"/>
                <w:color w:val="000000"/>
                <w:kern w:val="0"/>
                <w:sz w:val="18"/>
                <w:szCs w:val="18"/>
                <w:lang w:eastAsia="pl-PL"/>
                <w14:ligatures w14:val="none"/>
              </w:rPr>
              <w:br/>
              <w:t xml:space="preserve">- przełożony; </w:t>
            </w:r>
            <w:r w:rsidRPr="00A3788A">
              <w:rPr>
                <w:rFonts w:ascii="Aptos Narrow" w:eastAsia="Times New Roman" w:hAnsi="Aptos Narrow" w:cs="Times New Roman"/>
                <w:color w:val="000000"/>
                <w:kern w:val="0"/>
                <w:sz w:val="18"/>
                <w:szCs w:val="18"/>
                <w:lang w:eastAsia="pl-PL"/>
                <w14:ligatures w14:val="none"/>
              </w:rPr>
              <w:br/>
              <w:t xml:space="preserve">- zastępowany - w przypadku umów na zastępstwo; </w:t>
            </w:r>
            <w:r w:rsidRPr="00A3788A">
              <w:rPr>
                <w:rFonts w:ascii="Aptos Narrow" w:eastAsia="Times New Roman" w:hAnsi="Aptos Narrow" w:cs="Times New Roman"/>
                <w:color w:val="000000"/>
                <w:kern w:val="0"/>
                <w:sz w:val="18"/>
                <w:szCs w:val="18"/>
                <w:lang w:eastAsia="pl-PL"/>
                <w14:ligatures w14:val="none"/>
              </w:rPr>
              <w:br/>
              <w:t xml:space="preserve">- długość okresu wypowiedzenia (słownik);  </w:t>
            </w:r>
            <w:r w:rsidRPr="00A3788A">
              <w:rPr>
                <w:rFonts w:ascii="Aptos Narrow" w:eastAsia="Times New Roman" w:hAnsi="Aptos Narrow" w:cs="Times New Roman"/>
                <w:color w:val="000000"/>
                <w:kern w:val="0"/>
                <w:sz w:val="18"/>
                <w:szCs w:val="18"/>
                <w:lang w:eastAsia="pl-PL"/>
                <w14:ligatures w14:val="none"/>
              </w:rPr>
              <w:br/>
              <w:t xml:space="preserve">- inne warunki zatrudnienia; </w:t>
            </w:r>
            <w:r w:rsidRPr="00A3788A">
              <w:rPr>
                <w:rFonts w:ascii="Aptos Narrow" w:eastAsia="Times New Roman" w:hAnsi="Aptos Narrow" w:cs="Times New Roman"/>
                <w:color w:val="000000"/>
                <w:kern w:val="0"/>
                <w:sz w:val="18"/>
                <w:szCs w:val="18"/>
                <w:lang w:eastAsia="pl-PL"/>
                <w14:ligatures w14:val="none"/>
              </w:rPr>
              <w:br/>
              <w:t xml:space="preserve">- oddział przy pracy stacjonarnej i hybrydowej; </w:t>
            </w:r>
            <w:r w:rsidRPr="00A3788A">
              <w:rPr>
                <w:rFonts w:ascii="Aptos Narrow" w:eastAsia="Times New Roman" w:hAnsi="Aptos Narrow" w:cs="Times New Roman"/>
                <w:color w:val="000000"/>
                <w:kern w:val="0"/>
                <w:sz w:val="18"/>
                <w:szCs w:val="18"/>
                <w:lang w:eastAsia="pl-PL"/>
                <w14:ligatures w14:val="none"/>
              </w:rPr>
              <w:br/>
              <w:t xml:space="preserve">- system czasu pracy; </w:t>
            </w:r>
            <w:r w:rsidRPr="00A3788A">
              <w:rPr>
                <w:rFonts w:ascii="Aptos Narrow" w:eastAsia="Times New Roman" w:hAnsi="Aptos Narrow" w:cs="Times New Roman"/>
                <w:color w:val="000000"/>
                <w:kern w:val="0"/>
                <w:sz w:val="18"/>
                <w:szCs w:val="18"/>
                <w:lang w:eastAsia="pl-PL"/>
                <w14:ligatures w14:val="none"/>
              </w:rPr>
              <w:br/>
              <w:t>- wynagrodzenie zasadnicze, dodatki funkcyjne, zadaniowe;</w:t>
            </w:r>
            <w:r w:rsidRPr="00A3788A">
              <w:rPr>
                <w:rFonts w:ascii="Aptos Narrow" w:eastAsia="Times New Roman" w:hAnsi="Aptos Narrow" w:cs="Times New Roman"/>
                <w:color w:val="000000"/>
                <w:kern w:val="0"/>
                <w:sz w:val="18"/>
                <w:szCs w:val="18"/>
                <w:lang w:eastAsia="pl-PL"/>
                <w14:ligatures w14:val="none"/>
              </w:rPr>
              <w:br/>
              <w:t xml:space="preserve">- tryb pracy (hybrydowa, zdalna, stacjonarna); </w:t>
            </w:r>
            <w:r w:rsidRPr="00A3788A">
              <w:rPr>
                <w:rFonts w:ascii="Aptos Narrow" w:eastAsia="Times New Roman" w:hAnsi="Aptos Narrow" w:cs="Times New Roman"/>
                <w:color w:val="000000"/>
                <w:kern w:val="0"/>
                <w:sz w:val="18"/>
                <w:szCs w:val="18"/>
                <w:lang w:eastAsia="pl-PL"/>
                <w14:ligatures w14:val="none"/>
              </w:rPr>
              <w:br/>
              <w:t xml:space="preserve">- grupa stanowisk do kup 50% z możliwością procentowego określenia poziomu kosztów autorskich; </w:t>
            </w:r>
            <w:r w:rsidRPr="00A3788A">
              <w:rPr>
                <w:rFonts w:ascii="Aptos Narrow" w:eastAsia="Times New Roman" w:hAnsi="Aptos Narrow" w:cs="Times New Roman"/>
                <w:color w:val="000000"/>
                <w:kern w:val="0"/>
                <w:sz w:val="18"/>
                <w:szCs w:val="18"/>
                <w:lang w:eastAsia="pl-PL"/>
                <w14:ligatures w14:val="none"/>
              </w:rPr>
              <w:br/>
              <w:t>- w przypadku aneksu - powód sporządzenia aneksu.</w:t>
            </w:r>
            <w:r w:rsidRPr="00A3788A">
              <w:rPr>
                <w:rFonts w:ascii="Aptos Narrow" w:eastAsia="Times New Roman" w:hAnsi="Aptos Narrow" w:cs="Times New Roman"/>
                <w:color w:val="000000"/>
                <w:kern w:val="0"/>
                <w:sz w:val="18"/>
                <w:szCs w:val="18"/>
                <w:lang w:eastAsia="pl-PL"/>
                <w14:ligatures w14:val="none"/>
              </w:rPr>
              <w:br/>
              <w:t>Słowniki powinny mieć możliwość dostosowywania (dodawania, usuwania, edycji) pozycji na liście.</w:t>
            </w:r>
          </w:p>
        </w:tc>
        <w:tc>
          <w:tcPr>
            <w:tcW w:w="1417" w:type="dxa"/>
            <w:tcBorders>
              <w:top w:val="single" w:sz="4" w:space="0" w:color="auto"/>
              <w:left w:val="nil"/>
              <w:bottom w:val="single" w:sz="4" w:space="0" w:color="auto"/>
              <w:right w:val="single" w:sz="4" w:space="0" w:color="auto"/>
            </w:tcBorders>
            <w:noWrap/>
          </w:tcPr>
          <w:p w14:paraId="06805D62" w14:textId="7850B3F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58B3D64" w14:textId="6FB0B6F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9BECF10" w14:textId="254F21E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381A795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AAD16D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A50575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5CADFB9" w14:textId="615E88A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73AFF">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02F5A603" w14:textId="72E6617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WF.KDR.22</w:t>
            </w:r>
          </w:p>
        </w:tc>
        <w:tc>
          <w:tcPr>
            <w:tcW w:w="4253" w:type="dxa"/>
            <w:tcBorders>
              <w:top w:val="single" w:sz="4" w:space="0" w:color="auto"/>
              <w:left w:val="nil"/>
              <w:bottom w:val="single" w:sz="4" w:space="0" w:color="auto"/>
              <w:right w:val="single" w:sz="4" w:space="0" w:color="auto"/>
            </w:tcBorders>
          </w:tcPr>
          <w:p w14:paraId="24EE607D" w14:textId="0B35C76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pozwala, w danym roku kalendarzowym, na wprowadzenie przychodów pracownika od poprzedniego pracodawcy/pracodawców określających: przychód brutto, od którego pobrano i odprowadzono składki na ubezpieczenie emerytalne i rentowe, dochód stanowiący podstawę obliczenia podatku, wysokość osiągniętego przychodu zwolnionego w danym roku z podatku (ulga dla </w:t>
            </w:r>
            <w:r w:rsidRPr="00A3788A">
              <w:rPr>
                <w:rFonts w:ascii="Aptos Narrow" w:eastAsia="Times New Roman" w:hAnsi="Aptos Narrow" w:cs="Times New Roman"/>
                <w:color w:val="000000"/>
                <w:kern w:val="0"/>
                <w:sz w:val="18"/>
                <w:szCs w:val="18"/>
                <w:lang w:eastAsia="pl-PL"/>
                <w14:ligatures w14:val="none"/>
              </w:rPr>
              <w:lastRenderedPageBreak/>
              <w:t>młodych, pracujący senior, ulga rodzina 4+, powrót z zagranicy).</w:t>
            </w:r>
          </w:p>
        </w:tc>
        <w:tc>
          <w:tcPr>
            <w:tcW w:w="1417" w:type="dxa"/>
            <w:tcBorders>
              <w:top w:val="single" w:sz="4" w:space="0" w:color="auto"/>
              <w:left w:val="nil"/>
              <w:bottom w:val="single" w:sz="4" w:space="0" w:color="auto"/>
              <w:right w:val="single" w:sz="4" w:space="0" w:color="auto"/>
            </w:tcBorders>
            <w:noWrap/>
          </w:tcPr>
          <w:p w14:paraId="67F85302" w14:textId="03DE5FC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3C955C07" w14:textId="051366E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8F84C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897559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0BC7E9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961435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26A2034" w14:textId="02AD3D4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73AFF">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C622BDB" w14:textId="2946889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WF.KDR.23</w:t>
            </w:r>
          </w:p>
        </w:tc>
        <w:tc>
          <w:tcPr>
            <w:tcW w:w="4253" w:type="dxa"/>
            <w:tcBorders>
              <w:top w:val="single" w:sz="4" w:space="0" w:color="auto"/>
              <w:left w:val="nil"/>
              <w:bottom w:val="single" w:sz="4" w:space="0" w:color="auto"/>
              <w:right w:val="single" w:sz="4" w:space="0" w:color="auto"/>
            </w:tcBorders>
          </w:tcPr>
          <w:p w14:paraId="4D39368B" w14:textId="11F2845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wprowadzić i stosować przy naliczaniu listy płac: oświadczenie podatnika o zamiarze preferencyjnego opodatkowania dochodów (z małżonkiem/ jako osoba samotnie wychowująca dziecko); oświadczenie w sprawie korzystania z podwyższonych pracowniczych kosztów uzyskania przychodu przy dojazdach; wniosek podatnika o niestosowaniu ulgi dla młodych lub pracowniczych kosztów uzyskania przychodu; wniosek podatnika w sprawie niepobierania zaliczek w roku podatkowym; wniosek podatnika w sprawie pobierania wyższych zaliczek na podatek w roku podatkowym.</w:t>
            </w:r>
          </w:p>
        </w:tc>
        <w:tc>
          <w:tcPr>
            <w:tcW w:w="1417" w:type="dxa"/>
            <w:tcBorders>
              <w:top w:val="single" w:sz="4" w:space="0" w:color="auto"/>
              <w:left w:val="nil"/>
              <w:bottom w:val="single" w:sz="4" w:space="0" w:color="auto"/>
              <w:right w:val="single" w:sz="4" w:space="0" w:color="auto"/>
            </w:tcBorders>
            <w:noWrap/>
          </w:tcPr>
          <w:p w14:paraId="26EE3F00" w14:textId="75832A1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CF3A7F0" w14:textId="0A1D882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A7E59DC" w14:textId="6BB4A15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6C4A25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3817B3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419B28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E9578B4" w14:textId="2FD5BA6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6182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74469F5" w14:textId="696E49C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WF.KDR.24</w:t>
            </w:r>
          </w:p>
        </w:tc>
        <w:tc>
          <w:tcPr>
            <w:tcW w:w="4253" w:type="dxa"/>
            <w:tcBorders>
              <w:top w:val="single" w:sz="4" w:space="0" w:color="auto"/>
              <w:left w:val="nil"/>
              <w:bottom w:val="single" w:sz="4" w:space="0" w:color="auto"/>
              <w:right w:val="single" w:sz="4" w:space="0" w:color="auto"/>
            </w:tcBorders>
          </w:tcPr>
          <w:p w14:paraId="56A1AA4E" w14:textId="4711D27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eksport do programu Excel/Word (xlsx., docx., PDF) danych z kartoteki według  wybranych kryteriów  - możliwość tworzenia raportów przez uprawnionego użytkownika (pracownika HR), zawierających dowolnie zdefiniowane dane, m.in. pracownicy objęci podwyżką wraz z informacją o zmianie stawki wynagrodzenia zasadniczego, np. przy podwyżkach, zmianach pensji minimalnej itp.; liczba pracowników w osobach/w etatach ogółem/wg jednostek organizacyjnych/ wg grup; liczba pracowników w podziale na pełnozatrudnionych/niepełnozatrudnionych; liczba pracowników w podziale na kobiety/mężczyzn z możliwością wyboru: pełny i niepełny etat; zestawienie cudzoziemców w osobach, w etatach, wg płci, narodowości; zestawienie kończących się umów terminowych (w okresie tj. w m-cu, w roku); zestawienie zwolnionych w okresie/wg sposobu zwolnienia; zestawienie zatrudnionych w okresie w danej jednostce organizacyjnej; zestawienie pracowników wg kodów zawodu; zestawienie wynagrodzeń/średnich wynagrodzeń według stanowiska; zestawienie pracowników wg struktury wiekowej/przedziały wiekowe; zestawienie osób zatrudnionych na zastępstwo + kogo zastępuje + do kiedy trwa nieobecność; zestawienie pracowników przebywających na zwolnieniach lekarskich 30 dni, 120 </w:t>
            </w:r>
            <w:r w:rsidRPr="00A3788A">
              <w:rPr>
                <w:rFonts w:ascii="Aptos Narrow" w:eastAsia="Times New Roman" w:hAnsi="Aptos Narrow" w:cs="Times New Roman"/>
                <w:color w:val="000000"/>
                <w:kern w:val="0"/>
                <w:sz w:val="18"/>
                <w:szCs w:val="18"/>
                <w:lang w:eastAsia="pl-PL"/>
                <w14:ligatures w14:val="none"/>
              </w:rPr>
              <w:lastRenderedPageBreak/>
              <w:t>dni, 180 dni/urlopach bezpłatnych/wychowawczych/rodzicielskich i innych;  zestawienie pracowników na kierowniczych stanowiskach wg grup pracowniczych; zestawienie pracujących emerytów/rencistów; zestawienie pracowników świadczących pracę zdalną; zestawienie pracowników  wg: stanowisk, jednostek, wymiaru etatu, płci, obywatelstwa, grupy, emeryt, tytuł zawodowy; zestawienie pracowników z możliwością wyboru okresu zatrudnienia w danym okresie np. zatrudnieni w zadanym okresie co najmniej 3 miesiące; zestawienie pracowników wg pełnionych ról i według jednostek; plany urlopowe; staże pracy na dzień; staże pracy w okresie; zestawienie badań okresowych; zestawienie szkoleń BHP; wykorzystanie dodatkowych urlopów na dzień; zestawienie absencji.</w:t>
            </w:r>
          </w:p>
        </w:tc>
        <w:tc>
          <w:tcPr>
            <w:tcW w:w="1417" w:type="dxa"/>
            <w:tcBorders>
              <w:top w:val="single" w:sz="4" w:space="0" w:color="auto"/>
              <w:left w:val="nil"/>
              <w:bottom w:val="single" w:sz="4" w:space="0" w:color="auto"/>
              <w:right w:val="single" w:sz="4" w:space="0" w:color="auto"/>
            </w:tcBorders>
            <w:noWrap/>
          </w:tcPr>
          <w:p w14:paraId="130F450F" w14:textId="3CC9ED7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4BD9184E" w14:textId="43BAD12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F2</w:t>
            </w:r>
          </w:p>
        </w:tc>
        <w:tc>
          <w:tcPr>
            <w:tcW w:w="1701" w:type="dxa"/>
            <w:tcBorders>
              <w:top w:val="single" w:sz="4" w:space="0" w:color="auto"/>
              <w:left w:val="single" w:sz="4" w:space="0" w:color="auto"/>
              <w:bottom w:val="single" w:sz="4" w:space="0" w:color="auto"/>
              <w:right w:val="single" w:sz="4" w:space="0" w:color="auto"/>
            </w:tcBorders>
            <w:noWrap/>
          </w:tcPr>
          <w:p w14:paraId="6286499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4C21D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5E7AE6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1541F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1B86F3C" w14:textId="7ABB50A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D79F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B9002B3" w14:textId="13368FF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WF.KDR.25</w:t>
            </w:r>
          </w:p>
        </w:tc>
        <w:tc>
          <w:tcPr>
            <w:tcW w:w="4253" w:type="dxa"/>
            <w:tcBorders>
              <w:top w:val="single" w:sz="4" w:space="0" w:color="auto"/>
              <w:left w:val="nil"/>
              <w:bottom w:val="single" w:sz="4" w:space="0" w:color="auto"/>
              <w:right w:val="single" w:sz="4" w:space="0" w:color="auto"/>
            </w:tcBorders>
          </w:tcPr>
          <w:p w14:paraId="1EC465D2" w14:textId="2F3E6B4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tworzenie szablonów raportów (które np. używane są cyklicznie), ze ściśle określonym zestawem danych z możliwością ich zapisu i wielokrotnego wykorzystywania.</w:t>
            </w:r>
          </w:p>
        </w:tc>
        <w:tc>
          <w:tcPr>
            <w:tcW w:w="1417" w:type="dxa"/>
            <w:tcBorders>
              <w:top w:val="single" w:sz="4" w:space="0" w:color="auto"/>
              <w:left w:val="nil"/>
              <w:bottom w:val="single" w:sz="4" w:space="0" w:color="auto"/>
              <w:right w:val="single" w:sz="4" w:space="0" w:color="auto"/>
            </w:tcBorders>
            <w:noWrap/>
          </w:tcPr>
          <w:p w14:paraId="6F82E621" w14:textId="6B08F8D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BC36CB6" w14:textId="63EF962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32E4B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206B4A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64CF9B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176C8B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70BCF87" w14:textId="7F11913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D79F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B2517C7" w14:textId="0D4341B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WF.KDR.26</w:t>
            </w:r>
          </w:p>
        </w:tc>
        <w:tc>
          <w:tcPr>
            <w:tcW w:w="4253" w:type="dxa"/>
            <w:tcBorders>
              <w:top w:val="single" w:sz="4" w:space="0" w:color="auto"/>
              <w:left w:val="nil"/>
              <w:bottom w:val="single" w:sz="4" w:space="0" w:color="auto"/>
              <w:right w:val="single" w:sz="4" w:space="0" w:color="auto"/>
            </w:tcBorders>
          </w:tcPr>
          <w:p w14:paraId="090E0DCE" w14:textId="683D512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zaznaczyć, czy pracownik prowadzi działalność gospodarczą.</w:t>
            </w:r>
          </w:p>
        </w:tc>
        <w:tc>
          <w:tcPr>
            <w:tcW w:w="1417" w:type="dxa"/>
            <w:tcBorders>
              <w:top w:val="single" w:sz="4" w:space="0" w:color="auto"/>
              <w:left w:val="nil"/>
              <w:bottom w:val="single" w:sz="4" w:space="0" w:color="auto"/>
              <w:right w:val="single" w:sz="4" w:space="0" w:color="auto"/>
            </w:tcBorders>
            <w:noWrap/>
          </w:tcPr>
          <w:p w14:paraId="7B344983" w14:textId="101933C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FF510D7" w14:textId="4E9754A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793D17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CD76F0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FCB9DF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20847D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A5F440E" w14:textId="5FFC217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D79F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3C2ACB1" w14:textId="54DEF5F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WF.KDR.27</w:t>
            </w:r>
          </w:p>
        </w:tc>
        <w:tc>
          <w:tcPr>
            <w:tcW w:w="4253" w:type="dxa"/>
            <w:tcBorders>
              <w:top w:val="single" w:sz="4" w:space="0" w:color="auto"/>
              <w:left w:val="nil"/>
              <w:bottom w:val="single" w:sz="4" w:space="0" w:color="auto"/>
              <w:right w:val="single" w:sz="4" w:space="0" w:color="auto"/>
            </w:tcBorders>
          </w:tcPr>
          <w:p w14:paraId="0E67F9D1" w14:textId="088F057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prowadzenie ewidencji danych w zakresie kwalifikacji i wykształcenia pracowników (m.in. stopień, rodzaj, ukończona szkoła (nazwa szkoły), wydział, kierunek, specjalność, tytuł zawodowy, stopień naukowy i tytuł naukowy wraz z datami ich uzyskania, znajomość języków obcych i ich stopień).</w:t>
            </w:r>
            <w:r w:rsidRPr="00A3788A">
              <w:rPr>
                <w:rFonts w:ascii="Aptos Narrow" w:eastAsia="Times New Roman" w:hAnsi="Aptos Narrow" w:cs="Times New Roman"/>
                <w:color w:val="000000"/>
                <w:kern w:val="0"/>
                <w:sz w:val="18"/>
                <w:szCs w:val="18"/>
                <w:lang w:eastAsia="pl-PL"/>
                <w14:ligatures w14:val="none"/>
              </w:rPr>
              <w:br/>
              <w:t>Dane synchronizowane do modułu szkoleniowego.</w:t>
            </w:r>
          </w:p>
        </w:tc>
        <w:tc>
          <w:tcPr>
            <w:tcW w:w="1417" w:type="dxa"/>
            <w:tcBorders>
              <w:top w:val="single" w:sz="4" w:space="0" w:color="auto"/>
              <w:left w:val="nil"/>
              <w:bottom w:val="single" w:sz="4" w:space="0" w:color="auto"/>
              <w:right w:val="single" w:sz="4" w:space="0" w:color="auto"/>
            </w:tcBorders>
            <w:noWrap/>
          </w:tcPr>
          <w:p w14:paraId="45E76F9D" w14:textId="06355B5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AB1A5B6" w14:textId="7DDD2CD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C2F227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74AFA6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27588A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4D26F2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1057F5D" w14:textId="669D17F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D79F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AF3C8F6" w14:textId="0201C4C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WF.KDR.28</w:t>
            </w:r>
          </w:p>
        </w:tc>
        <w:tc>
          <w:tcPr>
            <w:tcW w:w="4253" w:type="dxa"/>
            <w:tcBorders>
              <w:top w:val="single" w:sz="4" w:space="0" w:color="auto"/>
              <w:left w:val="nil"/>
              <w:bottom w:val="single" w:sz="4" w:space="0" w:color="auto"/>
              <w:right w:val="single" w:sz="4" w:space="0" w:color="auto"/>
            </w:tcBorders>
          </w:tcPr>
          <w:p w14:paraId="1571455C" w14:textId="18E63DB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pozwala na rejestrowanie danych, dotyczących kursów specjalistycznych ukończonych przez pracowników, m.in.: przez kogo wydane świadectwo ukończenia, nazwa kursu, rodzaj kursu, data zakończenia. System pozwala na rejestrowanie specjalności i uprawnień pracowników: rodzaj uprawnienia, nr uprawnienia, data ważności. </w:t>
            </w:r>
            <w:r w:rsidRPr="00A3788A">
              <w:rPr>
                <w:rFonts w:ascii="Aptos Narrow" w:eastAsia="Times New Roman" w:hAnsi="Aptos Narrow" w:cs="Times New Roman"/>
                <w:color w:val="000000"/>
                <w:kern w:val="0"/>
                <w:sz w:val="18"/>
                <w:szCs w:val="18"/>
                <w:lang w:eastAsia="pl-PL"/>
                <w14:ligatures w14:val="none"/>
              </w:rPr>
              <w:br/>
              <w:t>Dane synchronizowane do modułu szkoleniowego.</w:t>
            </w:r>
          </w:p>
        </w:tc>
        <w:tc>
          <w:tcPr>
            <w:tcW w:w="1417" w:type="dxa"/>
            <w:tcBorders>
              <w:top w:val="single" w:sz="4" w:space="0" w:color="auto"/>
              <w:left w:val="nil"/>
              <w:bottom w:val="single" w:sz="4" w:space="0" w:color="auto"/>
              <w:right w:val="single" w:sz="4" w:space="0" w:color="auto"/>
            </w:tcBorders>
            <w:noWrap/>
          </w:tcPr>
          <w:p w14:paraId="357E928B" w14:textId="6399501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3C8BA35" w14:textId="1E96CD6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69C69A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98F1DA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271DA5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96CCA5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74FE0C7" w14:textId="33AD45F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D79F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E6F17D2" w14:textId="55A0F59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WF.KDR.29</w:t>
            </w:r>
          </w:p>
        </w:tc>
        <w:tc>
          <w:tcPr>
            <w:tcW w:w="4253" w:type="dxa"/>
            <w:tcBorders>
              <w:top w:val="single" w:sz="4" w:space="0" w:color="auto"/>
              <w:left w:val="nil"/>
              <w:bottom w:val="single" w:sz="4" w:space="0" w:color="auto"/>
              <w:right w:val="single" w:sz="4" w:space="0" w:color="auto"/>
            </w:tcBorders>
          </w:tcPr>
          <w:p w14:paraId="16F1B1ED" w14:textId="1AFB6CF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umożliwia zarejestrowanie pracownika pełniącego funkcje związkowe lub powołanego do </w:t>
            </w:r>
            <w:r w:rsidRPr="00A3788A">
              <w:rPr>
                <w:rFonts w:ascii="Aptos Narrow" w:eastAsia="Times New Roman" w:hAnsi="Aptos Narrow" w:cs="Times New Roman"/>
                <w:color w:val="000000"/>
                <w:kern w:val="0"/>
                <w:sz w:val="18"/>
                <w:szCs w:val="18"/>
                <w:lang w:eastAsia="pl-PL"/>
                <w14:ligatures w14:val="none"/>
              </w:rPr>
              <w:lastRenderedPageBreak/>
              <w:t>terytorialnej służby wojskowej. Przy wprowadzaniu daty rozwiązania stosunku pracy pracownika musi być komunikat o tym, że pracownik pełni funkcję w związkach, jest w WOT lub w wieku chronionym. </w:t>
            </w:r>
          </w:p>
        </w:tc>
        <w:tc>
          <w:tcPr>
            <w:tcW w:w="1417" w:type="dxa"/>
            <w:tcBorders>
              <w:top w:val="single" w:sz="4" w:space="0" w:color="auto"/>
              <w:left w:val="nil"/>
              <w:bottom w:val="single" w:sz="4" w:space="0" w:color="auto"/>
              <w:right w:val="single" w:sz="4" w:space="0" w:color="auto"/>
            </w:tcBorders>
            <w:noWrap/>
          </w:tcPr>
          <w:p w14:paraId="51439462" w14:textId="5BFF513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28A051CA" w14:textId="1A51C5C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96E723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D20C54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D3C329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ACDA77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6C744FB" w14:textId="1962939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D79F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5ADFBAB" w14:textId="434BFD9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WF.KDR.30</w:t>
            </w:r>
          </w:p>
        </w:tc>
        <w:tc>
          <w:tcPr>
            <w:tcW w:w="4253" w:type="dxa"/>
            <w:tcBorders>
              <w:top w:val="single" w:sz="4" w:space="0" w:color="auto"/>
              <w:left w:val="nil"/>
              <w:bottom w:val="single" w:sz="4" w:space="0" w:color="auto"/>
              <w:right w:val="single" w:sz="4" w:space="0" w:color="auto"/>
            </w:tcBorders>
          </w:tcPr>
          <w:p w14:paraId="1E9CA896" w14:textId="554B82F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ewidencję informacji o kodzie wykonywanego zawodu przez pracownika.</w:t>
            </w:r>
          </w:p>
        </w:tc>
        <w:tc>
          <w:tcPr>
            <w:tcW w:w="1417" w:type="dxa"/>
            <w:tcBorders>
              <w:top w:val="single" w:sz="4" w:space="0" w:color="auto"/>
              <w:left w:val="nil"/>
              <w:bottom w:val="single" w:sz="4" w:space="0" w:color="auto"/>
              <w:right w:val="single" w:sz="4" w:space="0" w:color="auto"/>
            </w:tcBorders>
            <w:noWrap/>
          </w:tcPr>
          <w:p w14:paraId="7AFC57AF" w14:textId="2A05FF2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DBCC292" w14:textId="4516FA6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D81276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ED104B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3ADBA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28E9C6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E02A7FE" w14:textId="75C3CBE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D79F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6F39197" w14:textId="3554BF8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WF.KDR.31</w:t>
            </w:r>
          </w:p>
        </w:tc>
        <w:tc>
          <w:tcPr>
            <w:tcW w:w="4253" w:type="dxa"/>
            <w:tcBorders>
              <w:top w:val="single" w:sz="4" w:space="0" w:color="auto"/>
              <w:left w:val="nil"/>
              <w:bottom w:val="single" w:sz="4" w:space="0" w:color="auto"/>
              <w:right w:val="single" w:sz="4" w:space="0" w:color="auto"/>
            </w:tcBorders>
          </w:tcPr>
          <w:p w14:paraId="39253149" w14:textId="0F44ADF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Na podstawie wprowadzonych do Systemu danych osobowych i adresowych, System automatycznie przygotowuje odpowiednie zdarzenie w celu przesłania dokumentu ZUA/ZZA do programu PŁATNIK. Funkcjonalność ta dotyczy zarówno pracowników, jak również osób zatrudnionych na podstawie umowy cywilnoprawnej. </w:t>
            </w:r>
          </w:p>
        </w:tc>
        <w:tc>
          <w:tcPr>
            <w:tcW w:w="1417" w:type="dxa"/>
            <w:tcBorders>
              <w:top w:val="single" w:sz="4" w:space="0" w:color="auto"/>
              <w:left w:val="nil"/>
              <w:bottom w:val="single" w:sz="4" w:space="0" w:color="auto"/>
              <w:right w:val="single" w:sz="4" w:space="0" w:color="auto"/>
            </w:tcBorders>
            <w:noWrap/>
          </w:tcPr>
          <w:p w14:paraId="62E098C8" w14:textId="112F373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D5213A3" w14:textId="0276891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0C82C0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A4E044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E05E0D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A1F1AA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2EF5805" w14:textId="73737AB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D79F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310A7FC" w14:textId="3D4D2C6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WF.KDR.32</w:t>
            </w:r>
          </w:p>
        </w:tc>
        <w:tc>
          <w:tcPr>
            <w:tcW w:w="4253" w:type="dxa"/>
            <w:tcBorders>
              <w:top w:val="single" w:sz="4" w:space="0" w:color="auto"/>
              <w:left w:val="nil"/>
              <w:bottom w:val="single" w:sz="4" w:space="0" w:color="auto"/>
              <w:right w:val="single" w:sz="4" w:space="0" w:color="auto"/>
            </w:tcBorders>
          </w:tcPr>
          <w:p w14:paraId="71094529" w14:textId="54AC556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Zmiana w Systemie danych osobowych i adresowych pracownika powoduje, że poprzednie dane zostają zapisane w Systemie jako historyczne. Nowe dane obowiązują od daty wprowadzonej przez użytkownika. W przypadku osób, dla których został wystawiony dokument zgłoszeniowy ZUA lub ZZA, użytkownik może określić, czy ma nastąpić korekta czy zmiana danych. Na podstawie tej informacji System automatycznie przygotowuje odpowiednie zdarzenie w celu przesłania dokumentu ZUA/ZZA zmiana/korekta do programu PŁATNIK. Funkcjonalność ta dotyczy zarówno pracowników, jak również osób zatrudnionych na podstawie umowy cywilnoprawnej. </w:t>
            </w:r>
          </w:p>
        </w:tc>
        <w:tc>
          <w:tcPr>
            <w:tcW w:w="1417" w:type="dxa"/>
            <w:tcBorders>
              <w:top w:val="single" w:sz="4" w:space="0" w:color="auto"/>
              <w:left w:val="nil"/>
              <w:bottom w:val="single" w:sz="4" w:space="0" w:color="auto"/>
              <w:right w:val="single" w:sz="4" w:space="0" w:color="auto"/>
            </w:tcBorders>
            <w:noWrap/>
          </w:tcPr>
          <w:p w14:paraId="0BAF3534" w14:textId="702888D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B98B061" w14:textId="1BE4D96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BB364B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C2A79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485BFE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8289B6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B050C24" w14:textId="161E5FD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9016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BAF8BA2" w14:textId="718CE3D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WF.KDR.33</w:t>
            </w:r>
          </w:p>
        </w:tc>
        <w:tc>
          <w:tcPr>
            <w:tcW w:w="4253" w:type="dxa"/>
            <w:tcBorders>
              <w:top w:val="single" w:sz="4" w:space="0" w:color="auto"/>
              <w:left w:val="nil"/>
              <w:bottom w:val="single" w:sz="4" w:space="0" w:color="auto"/>
              <w:right w:val="single" w:sz="4" w:space="0" w:color="auto"/>
            </w:tcBorders>
          </w:tcPr>
          <w:p w14:paraId="288C956D" w14:textId="450DA08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Użytkownik ma możliwość dodania członków rodziny dla każdej osoby, która została zarejestrowana w Systemie. Zestaw informacji ewidencjonowany w Systemie, dotyczący członków rodziny, umożliwia przygotowanie dokumentów zgłoszeniowych ZCNA. Na podstawie podanych danych oraz informacji od kiedy członek rodziny podlega ubezpieczeniom zdrowotnym, System automatycznie generuje odpowiednie zdarzenia w celu przesłania dokumentów zgłoszeniowych do programu PŁATNIK. Funkcjonalność ta dotyczy zarówno pracowników, jak również osób zatrudnionych na podstawie umowy cywilnoprawnej. </w:t>
            </w:r>
          </w:p>
        </w:tc>
        <w:tc>
          <w:tcPr>
            <w:tcW w:w="1417" w:type="dxa"/>
            <w:tcBorders>
              <w:top w:val="single" w:sz="4" w:space="0" w:color="auto"/>
              <w:left w:val="nil"/>
              <w:bottom w:val="single" w:sz="4" w:space="0" w:color="auto"/>
              <w:right w:val="single" w:sz="4" w:space="0" w:color="auto"/>
            </w:tcBorders>
            <w:noWrap/>
          </w:tcPr>
          <w:p w14:paraId="344D4CB1" w14:textId="08C7B2D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483F0D4" w14:textId="5A65EA2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4BAB64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9EFA3A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965F9A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749134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721FE30" w14:textId="26507AE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90162">
              <w:rPr>
                <w:rFonts w:ascii="Aptos Narrow" w:eastAsia="Times New Roman" w:hAnsi="Aptos Narrow" w:cs="Times New Roman"/>
                <w:color w:val="000000"/>
                <w:kern w:val="0"/>
                <w:sz w:val="18"/>
                <w:szCs w:val="18"/>
                <w:lang w:eastAsia="pl-PL"/>
                <w14:ligatures w14:val="none"/>
              </w:rPr>
              <w:lastRenderedPageBreak/>
              <w:t>Kadry</w:t>
            </w:r>
          </w:p>
        </w:tc>
        <w:tc>
          <w:tcPr>
            <w:tcW w:w="1134" w:type="dxa"/>
            <w:tcBorders>
              <w:top w:val="single" w:sz="4" w:space="0" w:color="auto"/>
              <w:left w:val="single" w:sz="4" w:space="0" w:color="auto"/>
              <w:bottom w:val="single" w:sz="4" w:space="0" w:color="auto"/>
              <w:right w:val="single" w:sz="4" w:space="0" w:color="auto"/>
            </w:tcBorders>
            <w:noWrap/>
          </w:tcPr>
          <w:p w14:paraId="5E214E81" w14:textId="22C7C82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WF.KDR.34</w:t>
            </w:r>
          </w:p>
        </w:tc>
        <w:tc>
          <w:tcPr>
            <w:tcW w:w="4253" w:type="dxa"/>
            <w:tcBorders>
              <w:top w:val="single" w:sz="4" w:space="0" w:color="auto"/>
              <w:left w:val="nil"/>
              <w:bottom w:val="single" w:sz="4" w:space="0" w:color="auto"/>
              <w:right w:val="single" w:sz="4" w:space="0" w:color="auto"/>
            </w:tcBorders>
          </w:tcPr>
          <w:p w14:paraId="3ECD8740" w14:textId="65577BF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Zmiana w Systemie danych osobowych członka rodziny powoduje, że poprzednie dane zostają zapisane w Systemie jako historyczne. Nowe dane obowiązują od daty wprowadzonej przez użytkownika. W przypadku osób, dla których został wystawiony dokument zgłoszeniowy ZCNA, użytkownik może określić, czy ma nastąpić korekta czy zmiana danych. Na podstawie tej informacji System automatycznie przygotowuje odpowiednie zdarzenie w celu przesłania dokumentu ZCNA zmiana/korekta do programu PŁATNIK. </w:t>
            </w:r>
          </w:p>
        </w:tc>
        <w:tc>
          <w:tcPr>
            <w:tcW w:w="1417" w:type="dxa"/>
            <w:tcBorders>
              <w:top w:val="single" w:sz="4" w:space="0" w:color="auto"/>
              <w:left w:val="nil"/>
              <w:bottom w:val="single" w:sz="4" w:space="0" w:color="auto"/>
              <w:right w:val="single" w:sz="4" w:space="0" w:color="auto"/>
            </w:tcBorders>
            <w:noWrap/>
          </w:tcPr>
          <w:p w14:paraId="6DCA7AAA" w14:textId="7927CAB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BD0B27D" w14:textId="12D4351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05C1A1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618C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1474C5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29440E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6980533" w14:textId="7887ACA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9016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10C299A" w14:textId="6507774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WF.KDR.35</w:t>
            </w:r>
          </w:p>
        </w:tc>
        <w:tc>
          <w:tcPr>
            <w:tcW w:w="4253" w:type="dxa"/>
            <w:tcBorders>
              <w:top w:val="single" w:sz="4" w:space="0" w:color="auto"/>
              <w:left w:val="nil"/>
              <w:bottom w:val="single" w:sz="4" w:space="0" w:color="auto"/>
              <w:right w:val="single" w:sz="4" w:space="0" w:color="auto"/>
            </w:tcBorders>
          </w:tcPr>
          <w:p w14:paraId="2AA4DC01" w14:textId="6A78FE5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przechowywanie wszystkich wystawionych dokumentów zgłoszeniowych oraz wyrejestrowujących członka rodziny (ewidencjonowanie ich historii). W przypadku pracownika, który wielokrotnie podejmował pracę w COI i w związku z tym okresowo zgłaszał/wyrejestrowywał członków rodziny do/z ubezpieczeń zdrowotnych, występuje jeden wpis o każdym członku rodziny wraz z całą historią wystawionych dokumentów w kontekście tego członka rodziny.</w:t>
            </w:r>
          </w:p>
        </w:tc>
        <w:tc>
          <w:tcPr>
            <w:tcW w:w="1417" w:type="dxa"/>
            <w:tcBorders>
              <w:top w:val="single" w:sz="4" w:space="0" w:color="auto"/>
              <w:left w:val="nil"/>
              <w:bottom w:val="single" w:sz="4" w:space="0" w:color="auto"/>
              <w:right w:val="single" w:sz="4" w:space="0" w:color="auto"/>
            </w:tcBorders>
            <w:noWrap/>
          </w:tcPr>
          <w:p w14:paraId="1198CACA" w14:textId="0F97CFE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DA8523E" w14:textId="5676B76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D67EA7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69ABE3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97EDA9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EF869C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D36076C" w14:textId="07F89B5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9016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CC77128" w14:textId="41AA30C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WF.KDR.36</w:t>
            </w:r>
          </w:p>
        </w:tc>
        <w:tc>
          <w:tcPr>
            <w:tcW w:w="4253" w:type="dxa"/>
            <w:tcBorders>
              <w:top w:val="single" w:sz="4" w:space="0" w:color="auto"/>
              <w:left w:val="nil"/>
              <w:bottom w:val="single" w:sz="4" w:space="0" w:color="auto"/>
              <w:right w:val="single" w:sz="4" w:space="0" w:color="auto"/>
            </w:tcBorders>
          </w:tcPr>
          <w:p w14:paraId="3A4CEAD7" w14:textId="391E483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rejestracji historii dotyczącej ukończonych przez pracownika szkół oraz uczelni wyższych. Zestaw danych ewidencjonowanych w Systemie (m.in. data rozpoczęcia oraz zakończenia nauki, stopień wykształcenia), umożliwi automatyczne naliczenie wymiaru urlopu wypoczynkowego. Ponadto w zakresie wprowadzanych danych muszą znajdować się informacje, które są zawierane w raportach, w procesie eksportu danych do zestawień GUS (m.in. wykształcenie, stopnie, tytuły).</w:t>
            </w:r>
          </w:p>
        </w:tc>
        <w:tc>
          <w:tcPr>
            <w:tcW w:w="1417" w:type="dxa"/>
            <w:tcBorders>
              <w:top w:val="single" w:sz="4" w:space="0" w:color="auto"/>
              <w:left w:val="nil"/>
              <w:bottom w:val="single" w:sz="4" w:space="0" w:color="auto"/>
              <w:right w:val="single" w:sz="4" w:space="0" w:color="auto"/>
            </w:tcBorders>
            <w:noWrap/>
          </w:tcPr>
          <w:p w14:paraId="33DA15BE" w14:textId="60CF19F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080F97B" w14:textId="2366B4D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EEFCD4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0A2343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9B9261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6544B3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109E2E3" w14:textId="676BB2C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9016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351DDC8" w14:textId="5A56F54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WF.KDR.37</w:t>
            </w:r>
          </w:p>
        </w:tc>
        <w:tc>
          <w:tcPr>
            <w:tcW w:w="4253" w:type="dxa"/>
            <w:tcBorders>
              <w:top w:val="single" w:sz="4" w:space="0" w:color="auto"/>
              <w:left w:val="nil"/>
              <w:bottom w:val="single" w:sz="4" w:space="0" w:color="auto"/>
              <w:right w:val="single" w:sz="4" w:space="0" w:color="auto"/>
            </w:tcBorders>
          </w:tcPr>
          <w:p w14:paraId="46B607CA" w14:textId="550C8F7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wyszukiwanie osób w kartotekach według określonych parametrów, m in.: jednostek, stanowisk, nazwisk rodowych, drugiego nazwiska, wymiaru etatu, grup pracowniczych, tytułów zawodowych.</w:t>
            </w:r>
          </w:p>
        </w:tc>
        <w:tc>
          <w:tcPr>
            <w:tcW w:w="1417" w:type="dxa"/>
            <w:tcBorders>
              <w:top w:val="single" w:sz="4" w:space="0" w:color="auto"/>
              <w:left w:val="nil"/>
              <w:bottom w:val="single" w:sz="4" w:space="0" w:color="auto"/>
              <w:right w:val="single" w:sz="4" w:space="0" w:color="auto"/>
            </w:tcBorders>
            <w:noWrap/>
          </w:tcPr>
          <w:p w14:paraId="5055AAD2" w14:textId="637D51E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1871D59" w14:textId="4E1C237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77D97C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833985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67FCA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569961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ED40AA0" w14:textId="29B5ED7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9016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7A8584B" w14:textId="66E2A57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WF.KDR.38</w:t>
            </w:r>
          </w:p>
        </w:tc>
        <w:tc>
          <w:tcPr>
            <w:tcW w:w="4253" w:type="dxa"/>
            <w:tcBorders>
              <w:top w:val="single" w:sz="4" w:space="0" w:color="auto"/>
              <w:left w:val="nil"/>
              <w:bottom w:val="single" w:sz="4" w:space="0" w:color="auto"/>
              <w:right w:val="single" w:sz="4" w:space="0" w:color="auto"/>
            </w:tcBorders>
          </w:tcPr>
          <w:p w14:paraId="2050099E" w14:textId="1FF2C26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rejestrację danych osobowych, dotyczących orzeczeń o stopniu niepełnosprawności. Zestaw ewidencjonowanych danych w tym zakresie umożliwi zgłoszenie takiej osoby do ubezpieczeń </w:t>
            </w:r>
            <w:r w:rsidRPr="00A3788A">
              <w:rPr>
                <w:rFonts w:ascii="Aptos Narrow" w:eastAsia="Times New Roman" w:hAnsi="Aptos Narrow" w:cs="Times New Roman"/>
                <w:color w:val="000000"/>
                <w:kern w:val="0"/>
                <w:sz w:val="18"/>
                <w:szCs w:val="18"/>
                <w:lang w:eastAsia="pl-PL"/>
                <w14:ligatures w14:val="none"/>
              </w:rPr>
              <w:lastRenderedPageBreak/>
              <w:t>społecznych z odpowiednim kodem ZUS. Ponadto na bazie wprowadzonych danych, takich jak: stopień niepełnosprawności, data orzeczenia, a także informacji związanych z zatrudnieniem pracownika, zostanie naliczony automatycznie wymiar urlopu dodatkowego, na podstawie zatrudnienia takiej osoby w pierwszym roku pracy oraz w latach kolejnych. System pozwala wybrać dobowy/tygodniowy wymiar czasu pracy 7/35h przy niepełnosprawności. System umożliwi także wprowadzenie informacji o chorobach zawodowych i schorzeniach pracownika.</w:t>
            </w:r>
          </w:p>
        </w:tc>
        <w:tc>
          <w:tcPr>
            <w:tcW w:w="1417" w:type="dxa"/>
            <w:tcBorders>
              <w:top w:val="single" w:sz="4" w:space="0" w:color="auto"/>
              <w:left w:val="nil"/>
              <w:bottom w:val="single" w:sz="4" w:space="0" w:color="auto"/>
              <w:right w:val="single" w:sz="4" w:space="0" w:color="auto"/>
            </w:tcBorders>
            <w:noWrap/>
          </w:tcPr>
          <w:p w14:paraId="398DBA1B" w14:textId="1902889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0D297122" w14:textId="6647952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9E5D8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1A50FB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459003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843A06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E1C1890" w14:textId="43637CB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90162">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56E73297" w14:textId="1CE8F6E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WF.KDR.39</w:t>
            </w:r>
          </w:p>
        </w:tc>
        <w:tc>
          <w:tcPr>
            <w:tcW w:w="4253" w:type="dxa"/>
            <w:tcBorders>
              <w:top w:val="single" w:sz="4" w:space="0" w:color="auto"/>
              <w:left w:val="nil"/>
              <w:bottom w:val="single" w:sz="4" w:space="0" w:color="auto"/>
              <w:right w:val="single" w:sz="4" w:space="0" w:color="auto"/>
            </w:tcBorders>
          </w:tcPr>
          <w:p w14:paraId="7E8CA25E" w14:textId="3055E8D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zakresie informacji obejmujących niepełnosprawności pracownika, System umożliwia wprowadzenie m.in.: symbolu schorzenia, przyczyna niepełnosprawności ze wskazaniem, która jest główna. </w:t>
            </w:r>
          </w:p>
        </w:tc>
        <w:tc>
          <w:tcPr>
            <w:tcW w:w="1417" w:type="dxa"/>
            <w:tcBorders>
              <w:top w:val="single" w:sz="4" w:space="0" w:color="auto"/>
              <w:left w:val="nil"/>
              <w:bottom w:val="single" w:sz="4" w:space="0" w:color="auto"/>
              <w:right w:val="single" w:sz="4" w:space="0" w:color="auto"/>
            </w:tcBorders>
            <w:noWrap/>
          </w:tcPr>
          <w:p w14:paraId="743DF658" w14:textId="0039800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820741A" w14:textId="2889D92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012ACB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779975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AFC5C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B8CDF7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6EF57A7" w14:textId="0F35DEA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9590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7028FE3" w14:textId="071E0CC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WF.KDR.40</w:t>
            </w:r>
          </w:p>
        </w:tc>
        <w:tc>
          <w:tcPr>
            <w:tcW w:w="4253" w:type="dxa"/>
            <w:tcBorders>
              <w:top w:val="single" w:sz="4" w:space="0" w:color="auto"/>
              <w:left w:val="nil"/>
              <w:bottom w:val="single" w:sz="4" w:space="0" w:color="auto"/>
              <w:right w:val="single" w:sz="4" w:space="0" w:color="auto"/>
            </w:tcBorders>
          </w:tcPr>
          <w:p w14:paraId="7856D8B8" w14:textId="26DDFCE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musi wspierać proces zatrudnienia osoby m.in. poprzez grupowanie w ramach jednego formularza istotnych elementów związanych z zatrudnieniem. Istnieje możliwość wydrukowania umowy o pracę, jak również zgłoszenia pracownika do ubezpieczeń społecznych na podstawie zaewidencjonowanego zestawu danych. Wydruk umowy o pracę może być różny z uwagi na rodzaj umowy, wymiar etatu, itp. Formularze, które będą obowiązywały w Systemie, zostaną określone przez użytkownika. System w trakcie procesu  zatrudniania osoby wskaże, które pola są obligatoryjne do uzupełnienia przez użytkownika, oraz które z wprowadzonych informacji należy zweryfikować (wyświetlane powinny być ostrzeżenia w formie komunikatów przy takich pozycjach). System musi kontrolować, np.: </w:t>
            </w:r>
            <w:r w:rsidRPr="00A3788A">
              <w:rPr>
                <w:rFonts w:ascii="Aptos Narrow" w:eastAsia="Times New Roman" w:hAnsi="Aptos Narrow" w:cs="Times New Roman"/>
                <w:color w:val="000000"/>
                <w:kern w:val="0"/>
                <w:sz w:val="18"/>
                <w:szCs w:val="18"/>
                <w:lang w:eastAsia="pl-PL"/>
                <w14:ligatures w14:val="none"/>
              </w:rPr>
              <w:br/>
              <w:t xml:space="preserve">- minimalną stawkę wynagrodzenia, wynikającą z przepisów powszechnych oraz Regulaminu wynagradzania; </w:t>
            </w:r>
            <w:r w:rsidRPr="00A3788A">
              <w:rPr>
                <w:rFonts w:ascii="Aptos Narrow" w:eastAsia="Times New Roman" w:hAnsi="Aptos Narrow" w:cs="Times New Roman"/>
                <w:color w:val="000000"/>
                <w:kern w:val="0"/>
                <w:sz w:val="18"/>
                <w:szCs w:val="18"/>
                <w:lang w:eastAsia="pl-PL"/>
                <w14:ligatures w14:val="none"/>
              </w:rPr>
              <w:br/>
              <w:t xml:space="preserve">- stawki dodatków z Regulaminem wynagradzania; </w:t>
            </w:r>
            <w:r w:rsidRPr="00A3788A">
              <w:rPr>
                <w:rFonts w:ascii="Aptos Narrow" w:eastAsia="Times New Roman" w:hAnsi="Aptos Narrow" w:cs="Times New Roman"/>
                <w:color w:val="000000"/>
                <w:kern w:val="0"/>
                <w:sz w:val="18"/>
                <w:szCs w:val="18"/>
                <w:lang w:eastAsia="pl-PL"/>
                <w14:ligatures w14:val="none"/>
              </w:rPr>
              <w:br/>
              <w:t>- wysokość przyznanego dodatku zadaniowego oraz ich sumy w danym miesiącu w stosunku do wynagrodzenia zasadniczego i dodatku funkcyjnego;</w:t>
            </w:r>
            <w:r w:rsidRPr="00A3788A">
              <w:rPr>
                <w:rFonts w:ascii="Aptos Narrow" w:eastAsia="Times New Roman" w:hAnsi="Aptos Narrow" w:cs="Times New Roman"/>
                <w:color w:val="000000"/>
                <w:kern w:val="0"/>
                <w:sz w:val="18"/>
                <w:szCs w:val="18"/>
                <w:lang w:eastAsia="pl-PL"/>
                <w14:ligatures w14:val="none"/>
              </w:rPr>
              <w:br/>
              <w:t>- wymiar etatu;</w:t>
            </w:r>
            <w:r w:rsidRPr="00A3788A">
              <w:rPr>
                <w:rFonts w:ascii="Aptos Narrow" w:eastAsia="Times New Roman" w:hAnsi="Aptos Narrow" w:cs="Times New Roman"/>
                <w:color w:val="000000"/>
                <w:kern w:val="0"/>
                <w:sz w:val="18"/>
                <w:szCs w:val="18"/>
                <w:lang w:eastAsia="pl-PL"/>
                <w14:ligatures w14:val="none"/>
              </w:rPr>
              <w:br/>
            </w:r>
            <w:r w:rsidRPr="00A3788A">
              <w:rPr>
                <w:rFonts w:ascii="Aptos Narrow" w:eastAsia="Times New Roman" w:hAnsi="Aptos Narrow" w:cs="Times New Roman"/>
                <w:color w:val="000000"/>
                <w:kern w:val="0"/>
                <w:sz w:val="18"/>
                <w:szCs w:val="18"/>
                <w:lang w:eastAsia="pl-PL"/>
                <w14:ligatures w14:val="none"/>
              </w:rPr>
              <w:lastRenderedPageBreak/>
              <w:t xml:space="preserve">- liczbę oraz okres (przekroczenie limitu ustawowego) zawieranych kolejnych umów na czas określony; </w:t>
            </w:r>
            <w:r w:rsidRPr="00A3788A">
              <w:rPr>
                <w:rFonts w:ascii="Aptos Narrow" w:eastAsia="Times New Roman" w:hAnsi="Aptos Narrow" w:cs="Times New Roman"/>
                <w:color w:val="000000"/>
                <w:kern w:val="0"/>
                <w:sz w:val="18"/>
                <w:szCs w:val="18"/>
                <w:lang w:eastAsia="pl-PL"/>
                <w14:ligatures w14:val="none"/>
              </w:rPr>
              <w:br/>
              <w:t xml:space="preserve">- w przypadku umowy na czas określony System wymaga podania daty jej końca; </w:t>
            </w:r>
            <w:r w:rsidRPr="00A3788A">
              <w:rPr>
                <w:rFonts w:ascii="Aptos Narrow" w:eastAsia="Times New Roman" w:hAnsi="Aptos Narrow" w:cs="Times New Roman"/>
                <w:color w:val="000000"/>
                <w:kern w:val="0"/>
                <w:sz w:val="18"/>
                <w:szCs w:val="18"/>
                <w:lang w:eastAsia="pl-PL"/>
                <w14:ligatures w14:val="none"/>
              </w:rPr>
              <w:br/>
              <w:t>- w przypadku umów na zastępstwo System wymaga podania danych osoby zastępowanej.</w:t>
            </w:r>
          </w:p>
        </w:tc>
        <w:tc>
          <w:tcPr>
            <w:tcW w:w="1417" w:type="dxa"/>
            <w:tcBorders>
              <w:top w:val="single" w:sz="4" w:space="0" w:color="auto"/>
              <w:left w:val="nil"/>
              <w:bottom w:val="single" w:sz="4" w:space="0" w:color="auto"/>
              <w:right w:val="single" w:sz="4" w:space="0" w:color="auto"/>
            </w:tcBorders>
            <w:noWrap/>
          </w:tcPr>
          <w:p w14:paraId="36C50235" w14:textId="0667F54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3EF26C5E" w14:textId="22516A1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53426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CA544C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B4D323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C5BB8E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7164A7D" w14:textId="20AB409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9590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D3463B1" w14:textId="1058625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WF.KDR.41</w:t>
            </w:r>
          </w:p>
        </w:tc>
        <w:tc>
          <w:tcPr>
            <w:tcW w:w="4253" w:type="dxa"/>
            <w:tcBorders>
              <w:top w:val="single" w:sz="4" w:space="0" w:color="auto"/>
              <w:left w:val="nil"/>
              <w:bottom w:val="single" w:sz="4" w:space="0" w:color="auto"/>
              <w:right w:val="single" w:sz="4" w:space="0" w:color="auto"/>
            </w:tcBorders>
          </w:tcPr>
          <w:p w14:paraId="6DE165AC" w14:textId="29C27AB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odnotować, na podstawie informacji od poprzednich pracodawców, ile dni choroby, zasiłku opiekuńczego na dziecko i członka rodziny zostało już w danym roku wykorzystane przez pracownika.</w:t>
            </w:r>
          </w:p>
        </w:tc>
        <w:tc>
          <w:tcPr>
            <w:tcW w:w="1417" w:type="dxa"/>
            <w:tcBorders>
              <w:top w:val="single" w:sz="4" w:space="0" w:color="auto"/>
              <w:left w:val="nil"/>
              <w:bottom w:val="single" w:sz="4" w:space="0" w:color="auto"/>
              <w:right w:val="single" w:sz="4" w:space="0" w:color="auto"/>
            </w:tcBorders>
            <w:noWrap/>
          </w:tcPr>
          <w:p w14:paraId="7B0678A8" w14:textId="1E232D0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24FCAEE" w14:textId="45996F3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A28D6B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BC204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D352F1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D81028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A8EF670" w14:textId="64DA138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9590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990E03B" w14:textId="44194BD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WF.KDR.42</w:t>
            </w:r>
          </w:p>
        </w:tc>
        <w:tc>
          <w:tcPr>
            <w:tcW w:w="4253" w:type="dxa"/>
            <w:tcBorders>
              <w:top w:val="single" w:sz="4" w:space="0" w:color="auto"/>
              <w:left w:val="nil"/>
              <w:bottom w:val="single" w:sz="4" w:space="0" w:color="auto"/>
              <w:right w:val="single" w:sz="4" w:space="0" w:color="auto"/>
            </w:tcBorders>
          </w:tcPr>
          <w:p w14:paraId="45F72474" w14:textId="197EAC2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ewidencjonowanie bilansu chorób na każdy rok, a w nim: próg wynagrodzenia chorobowego, zarejestrowane dni choroby, dni choroby w okresie wyczekiwania, dni choroby płatne przez zakład, dni zasiłku chorobowego, wykorzystane dni opieki nad chorym członkiem rodziny, wykorzystane dni opieki na chorym dzieckiem, dni zasiłku chorobowego z ubezpieczenia wypadkowego.</w:t>
            </w:r>
          </w:p>
        </w:tc>
        <w:tc>
          <w:tcPr>
            <w:tcW w:w="1417" w:type="dxa"/>
            <w:tcBorders>
              <w:top w:val="single" w:sz="4" w:space="0" w:color="auto"/>
              <w:left w:val="nil"/>
              <w:bottom w:val="single" w:sz="4" w:space="0" w:color="auto"/>
              <w:right w:val="single" w:sz="4" w:space="0" w:color="auto"/>
            </w:tcBorders>
            <w:noWrap/>
          </w:tcPr>
          <w:p w14:paraId="353E5B12" w14:textId="0D2F493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4388EB7" w14:textId="2A4CB34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8C7DFC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6E0418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43E1A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FFDE6F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3A38BAB" w14:textId="1D2D36F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9590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4320326" w14:textId="39442F5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WF.KDR.43</w:t>
            </w:r>
          </w:p>
        </w:tc>
        <w:tc>
          <w:tcPr>
            <w:tcW w:w="4253" w:type="dxa"/>
            <w:tcBorders>
              <w:top w:val="single" w:sz="4" w:space="0" w:color="auto"/>
              <w:left w:val="nil"/>
              <w:bottom w:val="single" w:sz="4" w:space="0" w:color="auto"/>
              <w:right w:val="single" w:sz="4" w:space="0" w:color="auto"/>
            </w:tcBorders>
          </w:tcPr>
          <w:p w14:paraId="3DAFB574" w14:textId="07D7F27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musi wspierać proces zatrudnienia osoby na podstawie umowy cywilnoprawnej, m.in. poprzez grupowanie w ramach jednego formularza istotnych elementów związanych z zatrudnieniem. Istnieje możliwość wydrukowania umowy cywilnoprawnej, jak również zgłoszenia pracownika do ubezpieczeń społecznych na podstawie zaewidencjonowanego zestawu danych. Wydruk umowy cywilnoprawnej może być różny z uwagi na rodzaj umowy. Formularze, które będą obowiązywały w Systemie, zostaną określone przez użytkownika. System w trakcie procesu zatrudniania osoby wskaże, które pola są obligatoryjne do uzupełnienia przez użytkownika, oraz które z wprowadzonych informacji należy zweryfikować (wyświetlane powinny być ostrzeżenia w formie komunikatów przy takich pozycjach).</w:t>
            </w:r>
          </w:p>
        </w:tc>
        <w:tc>
          <w:tcPr>
            <w:tcW w:w="1417" w:type="dxa"/>
            <w:tcBorders>
              <w:top w:val="single" w:sz="4" w:space="0" w:color="auto"/>
              <w:left w:val="nil"/>
              <w:bottom w:val="single" w:sz="4" w:space="0" w:color="auto"/>
              <w:right w:val="single" w:sz="4" w:space="0" w:color="auto"/>
            </w:tcBorders>
            <w:noWrap/>
          </w:tcPr>
          <w:p w14:paraId="18D0E54E" w14:textId="6266649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0F9A3BA" w14:textId="4B5CCB9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40AC78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94446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F11FC0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B6F550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5DDA13E" w14:textId="6AA21EF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9590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27F8138" w14:textId="07BEE5C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WF.KDR.44</w:t>
            </w:r>
          </w:p>
        </w:tc>
        <w:tc>
          <w:tcPr>
            <w:tcW w:w="4253" w:type="dxa"/>
            <w:tcBorders>
              <w:top w:val="single" w:sz="4" w:space="0" w:color="auto"/>
              <w:left w:val="nil"/>
              <w:bottom w:val="single" w:sz="4" w:space="0" w:color="auto"/>
              <w:right w:val="single" w:sz="4" w:space="0" w:color="auto"/>
            </w:tcBorders>
          </w:tcPr>
          <w:p w14:paraId="308D15F0" w14:textId="4181FC3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wprowadzenia umowy cywilnoprawnej, rachunku do umowy cywilnoprawnej oraz jej wydruku.</w:t>
            </w:r>
          </w:p>
        </w:tc>
        <w:tc>
          <w:tcPr>
            <w:tcW w:w="1417" w:type="dxa"/>
            <w:tcBorders>
              <w:top w:val="single" w:sz="4" w:space="0" w:color="auto"/>
              <w:left w:val="nil"/>
              <w:bottom w:val="single" w:sz="4" w:space="0" w:color="auto"/>
              <w:right w:val="single" w:sz="4" w:space="0" w:color="auto"/>
            </w:tcBorders>
            <w:noWrap/>
          </w:tcPr>
          <w:p w14:paraId="2F8F74CD" w14:textId="4D699D0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D80A36E" w14:textId="1A7F00D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B0A8D5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EDC853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CF0581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C5DE7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CCA950A" w14:textId="688A818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9590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2C46318" w14:textId="13030B7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WF.KDR.45</w:t>
            </w:r>
          </w:p>
        </w:tc>
        <w:tc>
          <w:tcPr>
            <w:tcW w:w="4253" w:type="dxa"/>
            <w:tcBorders>
              <w:top w:val="single" w:sz="4" w:space="0" w:color="auto"/>
              <w:left w:val="nil"/>
              <w:bottom w:val="single" w:sz="4" w:space="0" w:color="auto"/>
              <w:right w:val="single" w:sz="4" w:space="0" w:color="auto"/>
            </w:tcBorders>
          </w:tcPr>
          <w:p w14:paraId="031A6DFC" w14:textId="76DC3CA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automatycznie wyznacza kod tytułu ubezpieczenia oraz oddział NFZ na podstawie wprowadzonych informacji, dotyczących: zatrudnienia </w:t>
            </w:r>
            <w:r w:rsidRPr="00A3788A">
              <w:rPr>
                <w:rFonts w:ascii="Aptos Narrow" w:eastAsia="Times New Roman" w:hAnsi="Aptos Narrow" w:cs="Times New Roman"/>
                <w:color w:val="000000"/>
                <w:kern w:val="0"/>
                <w:sz w:val="18"/>
                <w:szCs w:val="18"/>
                <w:lang w:eastAsia="pl-PL"/>
                <w14:ligatures w14:val="none"/>
              </w:rPr>
              <w:lastRenderedPageBreak/>
              <w:t xml:space="preserve">pracownika, jego danych adresowych, nabycia praw do emerytury i renty, stopnia niepełnosprawności. Ponadto System automatycznie utworzy korektę do ZUS w przypadku zmiany wyżej wymienionych danych. </w:t>
            </w:r>
          </w:p>
        </w:tc>
        <w:tc>
          <w:tcPr>
            <w:tcW w:w="1417" w:type="dxa"/>
            <w:tcBorders>
              <w:top w:val="single" w:sz="4" w:space="0" w:color="auto"/>
              <w:left w:val="nil"/>
              <w:bottom w:val="single" w:sz="4" w:space="0" w:color="auto"/>
              <w:right w:val="single" w:sz="4" w:space="0" w:color="auto"/>
            </w:tcBorders>
            <w:noWrap/>
          </w:tcPr>
          <w:p w14:paraId="27F9FCFE" w14:textId="074ABBB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3C6B68B4" w14:textId="154F0FA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F9C965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541208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891A6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C1C23D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B1F9D85" w14:textId="041C3C8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27C9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6EABB93" w14:textId="3B44AFD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WF.KDR.46</w:t>
            </w:r>
          </w:p>
        </w:tc>
        <w:tc>
          <w:tcPr>
            <w:tcW w:w="4253" w:type="dxa"/>
            <w:tcBorders>
              <w:top w:val="single" w:sz="4" w:space="0" w:color="auto"/>
              <w:left w:val="nil"/>
              <w:bottom w:val="single" w:sz="4" w:space="0" w:color="auto"/>
              <w:right w:val="single" w:sz="4" w:space="0" w:color="auto"/>
            </w:tcBorders>
          </w:tcPr>
          <w:p w14:paraId="362AE273" w14:textId="551A978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odnotować fakt posiadania renty/emerytury przez pracownika, np. nr decyzji w tej sprawie, kto wydał.</w:t>
            </w:r>
          </w:p>
        </w:tc>
        <w:tc>
          <w:tcPr>
            <w:tcW w:w="1417" w:type="dxa"/>
            <w:tcBorders>
              <w:top w:val="single" w:sz="4" w:space="0" w:color="auto"/>
              <w:left w:val="nil"/>
              <w:bottom w:val="single" w:sz="4" w:space="0" w:color="auto"/>
              <w:right w:val="single" w:sz="4" w:space="0" w:color="auto"/>
            </w:tcBorders>
            <w:noWrap/>
          </w:tcPr>
          <w:p w14:paraId="263E2CC5" w14:textId="1B4C3D9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A4856FC" w14:textId="645B4D3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43DDE1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47DB1F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521C8A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825B84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FB600D" w14:textId="4A4B6EA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27C9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FA0B1A7" w14:textId="064B26C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WF.KDR.47</w:t>
            </w:r>
          </w:p>
        </w:tc>
        <w:tc>
          <w:tcPr>
            <w:tcW w:w="4253" w:type="dxa"/>
            <w:tcBorders>
              <w:top w:val="single" w:sz="4" w:space="0" w:color="auto"/>
              <w:left w:val="nil"/>
              <w:bottom w:val="single" w:sz="4" w:space="0" w:color="auto"/>
              <w:right w:val="single" w:sz="4" w:space="0" w:color="auto"/>
            </w:tcBorders>
          </w:tcPr>
          <w:p w14:paraId="02CC5932" w14:textId="0C1A6C8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na etapie dodawania pracownika zapewnia czasowe zwiększanie lub zmniejszanie wymiaru etatu zawartej umowy. Zmiana wymiaru etatu musi skutkować przeliczeniem wynagrodzenia zasadniczego oraz wymiaru urlopu.</w:t>
            </w:r>
          </w:p>
        </w:tc>
        <w:tc>
          <w:tcPr>
            <w:tcW w:w="1417" w:type="dxa"/>
            <w:tcBorders>
              <w:top w:val="single" w:sz="4" w:space="0" w:color="auto"/>
              <w:left w:val="nil"/>
              <w:bottom w:val="single" w:sz="4" w:space="0" w:color="auto"/>
              <w:right w:val="single" w:sz="4" w:space="0" w:color="auto"/>
            </w:tcBorders>
            <w:noWrap/>
          </w:tcPr>
          <w:p w14:paraId="74867AA6" w14:textId="0B3A2FC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61C27F1" w14:textId="2A3E516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135403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2ED348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10501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0F5397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A27B7AD" w14:textId="4AE09B1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27C9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0BE394C" w14:textId="084C48F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WF.KDR.48</w:t>
            </w:r>
          </w:p>
        </w:tc>
        <w:tc>
          <w:tcPr>
            <w:tcW w:w="4253" w:type="dxa"/>
            <w:tcBorders>
              <w:top w:val="single" w:sz="4" w:space="0" w:color="auto"/>
              <w:left w:val="nil"/>
              <w:bottom w:val="single" w:sz="4" w:space="0" w:color="auto"/>
              <w:right w:val="single" w:sz="4" w:space="0" w:color="auto"/>
            </w:tcBorders>
          </w:tcPr>
          <w:p w14:paraId="3CA8DD18" w14:textId="7197F4C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wygenerowania i wydrukowania zapisów, dotyczących warunków zatrudnienia - art. 29 Kodeksu pracy.</w:t>
            </w:r>
          </w:p>
        </w:tc>
        <w:tc>
          <w:tcPr>
            <w:tcW w:w="1417" w:type="dxa"/>
            <w:tcBorders>
              <w:top w:val="single" w:sz="4" w:space="0" w:color="auto"/>
              <w:left w:val="nil"/>
              <w:bottom w:val="single" w:sz="4" w:space="0" w:color="auto"/>
              <w:right w:val="single" w:sz="4" w:space="0" w:color="auto"/>
            </w:tcBorders>
            <w:noWrap/>
          </w:tcPr>
          <w:p w14:paraId="3536BC4F" w14:textId="3B9DFDC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FE2ED55" w14:textId="41FA531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FB7861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E9EBF6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B22612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9F4E52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D50715" w14:textId="25AA917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27C9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07D8C91" w14:textId="469F0F2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WF.KDR.49</w:t>
            </w:r>
          </w:p>
        </w:tc>
        <w:tc>
          <w:tcPr>
            <w:tcW w:w="4253" w:type="dxa"/>
            <w:tcBorders>
              <w:top w:val="single" w:sz="4" w:space="0" w:color="auto"/>
              <w:left w:val="nil"/>
              <w:bottom w:val="single" w:sz="4" w:space="0" w:color="auto"/>
              <w:right w:val="single" w:sz="4" w:space="0" w:color="auto"/>
            </w:tcBorders>
          </w:tcPr>
          <w:p w14:paraId="5B866BA5" w14:textId="5F14F9D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ewidencjonowania dwóch umów z tym samym pracownikiem, zawartych w tym samym okresie, rozłącznych lub nachodzących na siebie.</w:t>
            </w:r>
          </w:p>
        </w:tc>
        <w:tc>
          <w:tcPr>
            <w:tcW w:w="1417" w:type="dxa"/>
            <w:tcBorders>
              <w:top w:val="single" w:sz="4" w:space="0" w:color="auto"/>
              <w:left w:val="nil"/>
              <w:bottom w:val="single" w:sz="4" w:space="0" w:color="auto"/>
              <w:right w:val="single" w:sz="4" w:space="0" w:color="auto"/>
            </w:tcBorders>
            <w:noWrap/>
          </w:tcPr>
          <w:p w14:paraId="4EDC7208" w14:textId="43160A6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A0F759E" w14:textId="3B51816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E2031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404978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F36F22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B3E6A6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80FBB9B" w14:textId="1B9AEFA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27C9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E9D1787" w14:textId="21D0D46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WF.KDR.50</w:t>
            </w:r>
          </w:p>
        </w:tc>
        <w:tc>
          <w:tcPr>
            <w:tcW w:w="4253" w:type="dxa"/>
            <w:tcBorders>
              <w:top w:val="single" w:sz="4" w:space="0" w:color="auto"/>
              <w:left w:val="nil"/>
              <w:bottom w:val="single" w:sz="4" w:space="0" w:color="auto"/>
              <w:right w:val="single" w:sz="4" w:space="0" w:color="auto"/>
            </w:tcBorders>
          </w:tcPr>
          <w:p w14:paraId="1B9C774D" w14:textId="63720FD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ewidencjonowanie dwóch umów cywilnoprawnych z tym samym pracownikiem lub osobą spoza firmy, zawartych w tym samym okresie, rozłącznych lub nachodzących na siebie.</w:t>
            </w:r>
          </w:p>
        </w:tc>
        <w:tc>
          <w:tcPr>
            <w:tcW w:w="1417" w:type="dxa"/>
            <w:tcBorders>
              <w:top w:val="single" w:sz="4" w:space="0" w:color="auto"/>
              <w:left w:val="nil"/>
              <w:bottom w:val="single" w:sz="4" w:space="0" w:color="auto"/>
              <w:right w:val="single" w:sz="4" w:space="0" w:color="auto"/>
            </w:tcBorders>
            <w:noWrap/>
          </w:tcPr>
          <w:p w14:paraId="5C99961E" w14:textId="5230FC9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B20F23D" w14:textId="40DE182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9F9D2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01B7E2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9C30FB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97E91A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25A80D8" w14:textId="21E88B5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27C9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50DC904" w14:textId="2E6225B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WF.KDR.51</w:t>
            </w:r>
          </w:p>
        </w:tc>
        <w:tc>
          <w:tcPr>
            <w:tcW w:w="4253" w:type="dxa"/>
            <w:tcBorders>
              <w:top w:val="single" w:sz="4" w:space="0" w:color="auto"/>
              <w:left w:val="nil"/>
              <w:bottom w:val="single" w:sz="4" w:space="0" w:color="auto"/>
              <w:right w:val="single" w:sz="4" w:space="0" w:color="auto"/>
            </w:tcBorders>
          </w:tcPr>
          <w:p w14:paraId="2CE58388" w14:textId="064EEC7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zmianę wynagrodzenia, stanowiska, źródła finansowania i daty jej obowiązywania.</w:t>
            </w:r>
          </w:p>
        </w:tc>
        <w:tc>
          <w:tcPr>
            <w:tcW w:w="1417" w:type="dxa"/>
            <w:tcBorders>
              <w:top w:val="single" w:sz="4" w:space="0" w:color="auto"/>
              <w:left w:val="nil"/>
              <w:bottom w:val="single" w:sz="4" w:space="0" w:color="auto"/>
              <w:right w:val="single" w:sz="4" w:space="0" w:color="auto"/>
            </w:tcBorders>
            <w:noWrap/>
          </w:tcPr>
          <w:p w14:paraId="7BF3D397" w14:textId="698CDD6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4094A3B" w14:textId="587E847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371956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77C327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2A971C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06316C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60CFD0B" w14:textId="7136993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27C9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B544EFD" w14:textId="5C3DAF2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WF.KDR.52</w:t>
            </w:r>
          </w:p>
        </w:tc>
        <w:tc>
          <w:tcPr>
            <w:tcW w:w="4253" w:type="dxa"/>
            <w:tcBorders>
              <w:top w:val="single" w:sz="4" w:space="0" w:color="auto"/>
              <w:left w:val="nil"/>
              <w:bottom w:val="single" w:sz="4" w:space="0" w:color="auto"/>
              <w:right w:val="single" w:sz="4" w:space="0" w:color="auto"/>
            </w:tcBorders>
          </w:tcPr>
          <w:p w14:paraId="5C66F808" w14:textId="457484D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zmianę zakresu czynności, daty zawarcia, dat obowiązywania umów cywilnoprawnych, wynagrodzenia, schematu podlegania ubezpieczeniom społecznym zdrowotnym, formie opodatkowania, źródła finansowania z datą wsteczną.</w:t>
            </w:r>
          </w:p>
        </w:tc>
        <w:tc>
          <w:tcPr>
            <w:tcW w:w="1417" w:type="dxa"/>
            <w:tcBorders>
              <w:top w:val="single" w:sz="4" w:space="0" w:color="auto"/>
              <w:left w:val="nil"/>
              <w:bottom w:val="single" w:sz="4" w:space="0" w:color="auto"/>
              <w:right w:val="single" w:sz="4" w:space="0" w:color="auto"/>
            </w:tcBorders>
            <w:noWrap/>
          </w:tcPr>
          <w:p w14:paraId="7546269E" w14:textId="52E63C3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F4461D4" w14:textId="27E2C31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D69C1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D24E04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BC99C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0A96E9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E6D27BD" w14:textId="71823D9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8304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C9A53E7" w14:textId="2CBD67E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WF.KDR.53</w:t>
            </w:r>
          </w:p>
        </w:tc>
        <w:tc>
          <w:tcPr>
            <w:tcW w:w="4253" w:type="dxa"/>
            <w:tcBorders>
              <w:top w:val="single" w:sz="4" w:space="0" w:color="auto"/>
              <w:left w:val="nil"/>
              <w:bottom w:val="single" w:sz="4" w:space="0" w:color="auto"/>
              <w:right w:val="single" w:sz="4" w:space="0" w:color="auto"/>
            </w:tcBorders>
          </w:tcPr>
          <w:p w14:paraId="5791A161" w14:textId="7948FE4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Proces zatrudnienia pracownika w Systemie może przebiegać dwuetapowo. Najpierw uzupełniane będą podstawowe informacje, dotyczące warunków zatrudnienia (m.in. rodzaj oraz okres trwania umowy, obejmowane przez pracownika stanowisko, stawki wynagrodzenia, przyznane dodatki), umożliwiające przygotowanie umowy o pracę. Pracownik na tym etapie rejestracji, do momentu autoryzacji, nie jest widoczny w innych modułach Systemu, np. w Płacach. Dopiero po podpisaniu umowy przez obie strony i potwierdzeniu tej </w:t>
            </w:r>
            <w:r w:rsidRPr="00A3788A">
              <w:rPr>
                <w:rFonts w:ascii="Aptos Narrow" w:eastAsia="Times New Roman" w:hAnsi="Aptos Narrow" w:cs="Times New Roman"/>
                <w:color w:val="000000"/>
                <w:kern w:val="0"/>
                <w:sz w:val="18"/>
                <w:szCs w:val="18"/>
                <w:lang w:eastAsia="pl-PL"/>
                <w14:ligatures w14:val="none"/>
              </w:rPr>
              <w:lastRenderedPageBreak/>
              <w:t>informacji w Systemie, nastąpi autoryzacja zatrudnienia, której następstwem będzie ostateczne dodanie danych pracownika do Systemu i ich widoczność we wszystkich modułach.</w:t>
            </w:r>
          </w:p>
        </w:tc>
        <w:tc>
          <w:tcPr>
            <w:tcW w:w="1417" w:type="dxa"/>
            <w:tcBorders>
              <w:top w:val="single" w:sz="4" w:space="0" w:color="auto"/>
              <w:left w:val="nil"/>
              <w:bottom w:val="single" w:sz="4" w:space="0" w:color="auto"/>
              <w:right w:val="single" w:sz="4" w:space="0" w:color="auto"/>
            </w:tcBorders>
            <w:noWrap/>
          </w:tcPr>
          <w:p w14:paraId="08E8E5A0" w14:textId="253F6BA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69BDE75D" w14:textId="3644D89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561DC7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6546B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F998C5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282DB9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6A601FD" w14:textId="2C82F6B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8304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9A71475" w14:textId="1BA9786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WF.KDR.54</w:t>
            </w:r>
          </w:p>
        </w:tc>
        <w:tc>
          <w:tcPr>
            <w:tcW w:w="4253" w:type="dxa"/>
            <w:tcBorders>
              <w:top w:val="single" w:sz="4" w:space="0" w:color="auto"/>
              <w:left w:val="nil"/>
              <w:bottom w:val="single" w:sz="4" w:space="0" w:color="auto"/>
              <w:right w:val="single" w:sz="4" w:space="0" w:color="auto"/>
            </w:tcBorders>
          </w:tcPr>
          <w:p w14:paraId="19C8CCA2" w14:textId="4F7CCB8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Systemie ewidencjonowana jest pełna historia umów zawieranych z pracownikiem. Istnieje możliwość bieżącego podglądu przez użytkownika informacji, dotyczących rodzaju umowy, okresu jej trwania, schematu podlegania opodatkowania oraz podlegania składkom na ubezpieczenie społeczne i zdrowotne, informacji o osobach zastępowanych oraz zastępujących w przypadku zawartych umów na zastępstwo. </w:t>
            </w:r>
          </w:p>
        </w:tc>
        <w:tc>
          <w:tcPr>
            <w:tcW w:w="1417" w:type="dxa"/>
            <w:tcBorders>
              <w:top w:val="single" w:sz="4" w:space="0" w:color="auto"/>
              <w:left w:val="nil"/>
              <w:bottom w:val="single" w:sz="4" w:space="0" w:color="auto"/>
              <w:right w:val="single" w:sz="4" w:space="0" w:color="auto"/>
            </w:tcBorders>
            <w:noWrap/>
          </w:tcPr>
          <w:p w14:paraId="475F2DB4" w14:textId="0411115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9693DD7" w14:textId="01AFEAD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57626B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0B80A8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F77D06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EB468D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A318118" w14:textId="3740CC2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8304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8322CCB" w14:textId="788C571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WF.KDR.55</w:t>
            </w:r>
          </w:p>
        </w:tc>
        <w:tc>
          <w:tcPr>
            <w:tcW w:w="4253" w:type="dxa"/>
            <w:tcBorders>
              <w:top w:val="single" w:sz="4" w:space="0" w:color="auto"/>
              <w:left w:val="nil"/>
              <w:bottom w:val="single" w:sz="4" w:space="0" w:color="auto"/>
              <w:right w:val="single" w:sz="4" w:space="0" w:color="auto"/>
            </w:tcBorders>
          </w:tcPr>
          <w:p w14:paraId="27ED2EA1" w14:textId="3AF5D60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Wprowadzanie zmian w Systemie, związanych z zatrudnieniem pracownika oraz osoby zatrudnionej na podstawie umowy cywilnoprawnej, musi być procedowane na podstawie aneksów. Użytkownik powinien mieć możliwość wskazania ram czasowych obowiązywania aneksu, jak również określić, jaki zakres danych podlega aneksowaniu. System musi kontrolować długość trwania umowy względem aneksu oraz umożliwić wprowadzenie więcej niż jednego aneksu w tym samym czasie dla różnych statusów.</w:t>
            </w:r>
          </w:p>
        </w:tc>
        <w:tc>
          <w:tcPr>
            <w:tcW w:w="1417" w:type="dxa"/>
            <w:tcBorders>
              <w:top w:val="single" w:sz="4" w:space="0" w:color="auto"/>
              <w:left w:val="nil"/>
              <w:bottom w:val="single" w:sz="4" w:space="0" w:color="auto"/>
              <w:right w:val="single" w:sz="4" w:space="0" w:color="auto"/>
            </w:tcBorders>
            <w:noWrap/>
          </w:tcPr>
          <w:p w14:paraId="5122A9E2" w14:textId="0B0FA32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9DC234F" w14:textId="00AFCA1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D4370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F355BC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D0FB5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2BF4F4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BF94D3A" w14:textId="4BE430E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8304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61494D8" w14:textId="6918E4E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WF.KDR.56</w:t>
            </w:r>
          </w:p>
        </w:tc>
        <w:tc>
          <w:tcPr>
            <w:tcW w:w="4253" w:type="dxa"/>
            <w:tcBorders>
              <w:top w:val="single" w:sz="4" w:space="0" w:color="auto"/>
              <w:left w:val="nil"/>
              <w:bottom w:val="single" w:sz="4" w:space="0" w:color="auto"/>
              <w:right w:val="single" w:sz="4" w:space="0" w:color="auto"/>
            </w:tcBorders>
          </w:tcPr>
          <w:p w14:paraId="7E9EF629" w14:textId="7B13257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zmianę aneksem m.in. następujących danych: </w:t>
            </w:r>
            <w:r w:rsidRPr="00A3788A">
              <w:rPr>
                <w:rFonts w:ascii="Aptos Narrow" w:eastAsia="Times New Roman" w:hAnsi="Aptos Narrow" w:cs="Times New Roman"/>
                <w:color w:val="000000"/>
                <w:kern w:val="0"/>
                <w:sz w:val="18"/>
                <w:szCs w:val="18"/>
                <w:lang w:eastAsia="pl-PL"/>
                <w14:ligatures w14:val="none"/>
              </w:rPr>
              <w:br/>
              <w:t xml:space="preserve">- zajmowane stanowisko, jednostka organizacyjna, wymiar etatu; </w:t>
            </w:r>
            <w:r w:rsidRPr="00A3788A">
              <w:rPr>
                <w:rFonts w:ascii="Aptos Narrow" w:eastAsia="Times New Roman" w:hAnsi="Aptos Narrow" w:cs="Times New Roman"/>
                <w:color w:val="000000"/>
                <w:kern w:val="0"/>
                <w:sz w:val="18"/>
                <w:szCs w:val="18"/>
                <w:lang w:eastAsia="pl-PL"/>
                <w14:ligatures w14:val="none"/>
              </w:rPr>
              <w:br/>
              <w:t xml:space="preserve">- system i rozkład czasu pracy, w którym pracuje pracownik; </w:t>
            </w:r>
            <w:r w:rsidRPr="00A3788A">
              <w:rPr>
                <w:rFonts w:ascii="Aptos Narrow" w:eastAsia="Times New Roman" w:hAnsi="Aptos Narrow" w:cs="Times New Roman"/>
                <w:color w:val="000000"/>
                <w:kern w:val="0"/>
                <w:sz w:val="18"/>
                <w:szCs w:val="18"/>
                <w:lang w:eastAsia="pl-PL"/>
                <w14:ligatures w14:val="none"/>
              </w:rPr>
              <w:br/>
              <w:t>- wynagrodzenie pracownika: stawka wynagrodzenia zasadniczego, dodatki płacowe;  </w:t>
            </w:r>
            <w:r w:rsidRPr="00A3788A">
              <w:rPr>
                <w:rFonts w:ascii="Aptos Narrow" w:eastAsia="Times New Roman" w:hAnsi="Aptos Narrow" w:cs="Times New Roman"/>
                <w:color w:val="000000"/>
                <w:kern w:val="0"/>
                <w:sz w:val="18"/>
                <w:szCs w:val="18"/>
                <w:lang w:eastAsia="pl-PL"/>
                <w14:ligatures w14:val="none"/>
              </w:rPr>
              <w:br/>
              <w:t xml:space="preserve">- pełnione funkcje: rodzaj pełnionej funkcji, okres pełnienia funkcji, wysokość i okres dodatku funkcyjnego/zadaniowego (zapisy dotyczące zwiększenia dodatku w czasie pełnionej funkcji); </w:t>
            </w:r>
            <w:r w:rsidRPr="00A3788A">
              <w:rPr>
                <w:rFonts w:ascii="Aptos Narrow" w:eastAsia="Times New Roman" w:hAnsi="Aptos Narrow" w:cs="Times New Roman"/>
                <w:color w:val="000000"/>
                <w:kern w:val="0"/>
                <w:sz w:val="18"/>
                <w:szCs w:val="18"/>
                <w:lang w:eastAsia="pl-PL"/>
                <w14:ligatures w14:val="none"/>
              </w:rPr>
              <w:br/>
              <w:t>- procent honorarium autorskiego.</w:t>
            </w:r>
          </w:p>
        </w:tc>
        <w:tc>
          <w:tcPr>
            <w:tcW w:w="1417" w:type="dxa"/>
            <w:tcBorders>
              <w:top w:val="single" w:sz="4" w:space="0" w:color="auto"/>
              <w:left w:val="nil"/>
              <w:bottom w:val="single" w:sz="4" w:space="0" w:color="auto"/>
              <w:right w:val="single" w:sz="4" w:space="0" w:color="auto"/>
            </w:tcBorders>
            <w:noWrap/>
          </w:tcPr>
          <w:p w14:paraId="33567EFA" w14:textId="3BFA227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8520EDF" w14:textId="3A7F1D5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F113085" w14:textId="44D8A84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717F17E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3C61FD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A95F91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0126EBD" w14:textId="5FCE79E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90FB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E2F2711" w14:textId="4F2046A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WF.KDR.57</w:t>
            </w:r>
          </w:p>
        </w:tc>
        <w:tc>
          <w:tcPr>
            <w:tcW w:w="4253" w:type="dxa"/>
            <w:tcBorders>
              <w:top w:val="single" w:sz="4" w:space="0" w:color="auto"/>
              <w:left w:val="nil"/>
              <w:bottom w:val="single" w:sz="4" w:space="0" w:color="auto"/>
              <w:right w:val="single" w:sz="4" w:space="0" w:color="auto"/>
            </w:tcBorders>
          </w:tcPr>
          <w:p w14:paraId="21FAB249" w14:textId="24446EC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daje użytkownikowi możliwość podglądu historii wystawionych aneksów, dotyczących konkretnej umowy pracownika wraz z dostępem do szczegółów aneksu, w ramach których prezentowane są informacje o okresie </w:t>
            </w:r>
            <w:r w:rsidRPr="00A3788A">
              <w:rPr>
                <w:rFonts w:ascii="Aptos Narrow" w:eastAsia="Times New Roman" w:hAnsi="Aptos Narrow" w:cs="Times New Roman"/>
                <w:color w:val="000000"/>
                <w:kern w:val="0"/>
                <w:sz w:val="18"/>
                <w:szCs w:val="18"/>
                <w:lang w:eastAsia="pl-PL"/>
                <w14:ligatures w14:val="none"/>
              </w:rPr>
              <w:lastRenderedPageBreak/>
              <w:t>obowiązywania aneksu, a także zakresie danych aneksowanych z wyszczególnieniem zmienionych danych oraz tych, które obowiązywał przed zmianą, a w przypadku zmiany okresowej także po zmianie.</w:t>
            </w:r>
          </w:p>
        </w:tc>
        <w:tc>
          <w:tcPr>
            <w:tcW w:w="1417" w:type="dxa"/>
            <w:tcBorders>
              <w:top w:val="single" w:sz="4" w:space="0" w:color="auto"/>
              <w:left w:val="nil"/>
              <w:bottom w:val="single" w:sz="4" w:space="0" w:color="auto"/>
              <w:right w:val="single" w:sz="4" w:space="0" w:color="auto"/>
            </w:tcBorders>
            <w:noWrap/>
          </w:tcPr>
          <w:p w14:paraId="29965EC8" w14:textId="37728FA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08BEE458" w14:textId="25D60C0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E4AB49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2FF27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188078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B7FDC6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607F109" w14:textId="0F27CD4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90FB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9B6C55A" w14:textId="40C26C5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WF.KDR.58</w:t>
            </w:r>
          </w:p>
        </w:tc>
        <w:tc>
          <w:tcPr>
            <w:tcW w:w="4253" w:type="dxa"/>
            <w:tcBorders>
              <w:top w:val="single" w:sz="4" w:space="0" w:color="auto"/>
              <w:left w:val="nil"/>
              <w:bottom w:val="single" w:sz="4" w:space="0" w:color="auto"/>
              <w:right w:val="single" w:sz="4" w:space="0" w:color="auto"/>
            </w:tcBorders>
          </w:tcPr>
          <w:p w14:paraId="23BDFACB" w14:textId="7DC2902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wprowadzenie różnych dodatków, zgodnych z Regulaminem wynagradzania Zamawiającego, określanych procentowo lub kwotowo.</w:t>
            </w:r>
          </w:p>
        </w:tc>
        <w:tc>
          <w:tcPr>
            <w:tcW w:w="1417" w:type="dxa"/>
            <w:tcBorders>
              <w:top w:val="single" w:sz="4" w:space="0" w:color="auto"/>
              <w:left w:val="nil"/>
              <w:bottom w:val="single" w:sz="4" w:space="0" w:color="auto"/>
              <w:right w:val="single" w:sz="4" w:space="0" w:color="auto"/>
            </w:tcBorders>
            <w:noWrap/>
          </w:tcPr>
          <w:p w14:paraId="4A4B0334" w14:textId="453FD34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AC6CA57" w14:textId="1F99108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74D4D6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B9EAA6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0FB15C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D46BA8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7909EAD" w14:textId="04FA799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90FB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02244591" w14:textId="3466889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WF.KDR.59</w:t>
            </w:r>
          </w:p>
        </w:tc>
        <w:tc>
          <w:tcPr>
            <w:tcW w:w="4253" w:type="dxa"/>
            <w:tcBorders>
              <w:top w:val="single" w:sz="4" w:space="0" w:color="auto"/>
              <w:left w:val="nil"/>
              <w:bottom w:val="single" w:sz="4" w:space="0" w:color="auto"/>
              <w:right w:val="single" w:sz="4" w:space="0" w:color="auto"/>
            </w:tcBorders>
          </w:tcPr>
          <w:p w14:paraId="448D82C0" w14:textId="5C92A4E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obsługę przekazywania deklaracji zgłoszeniowych oraz rozliczeniowych do programu PŁATNIK.</w:t>
            </w:r>
          </w:p>
        </w:tc>
        <w:tc>
          <w:tcPr>
            <w:tcW w:w="1417" w:type="dxa"/>
            <w:tcBorders>
              <w:top w:val="single" w:sz="4" w:space="0" w:color="auto"/>
              <w:left w:val="nil"/>
              <w:bottom w:val="single" w:sz="4" w:space="0" w:color="auto"/>
              <w:right w:val="single" w:sz="4" w:space="0" w:color="auto"/>
            </w:tcBorders>
            <w:noWrap/>
          </w:tcPr>
          <w:p w14:paraId="03DDC6A3" w14:textId="54C990B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E1A1F3F" w14:textId="4E1B377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B2DB1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2FB2CC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8F0E9D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E68C7F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1E12659" w14:textId="1816EE5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90FB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5890DD5" w14:textId="3268B4D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WF.KDR.60</w:t>
            </w:r>
          </w:p>
        </w:tc>
        <w:tc>
          <w:tcPr>
            <w:tcW w:w="4253" w:type="dxa"/>
            <w:tcBorders>
              <w:top w:val="single" w:sz="4" w:space="0" w:color="auto"/>
              <w:left w:val="nil"/>
              <w:bottom w:val="single" w:sz="4" w:space="0" w:color="auto"/>
              <w:right w:val="single" w:sz="4" w:space="0" w:color="auto"/>
            </w:tcBorders>
          </w:tcPr>
          <w:p w14:paraId="35E474A1" w14:textId="75EE41C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wprowadzenie informacji, dotyczącej rozwiązania stosunku pracy z pracownikiem zgodnie z przepisami Kodeksu pracy. System daje możliwość definiowania przez użytkowników w słowniku sposobów rozwiązywania stosunku pracy i zarządzania nim. W Systemie rejestrowane są m.in. następujące dane związane z rozwiązaniem umowy: sposób rozwiązania umowy, data oraz powód jej rozwiązania, a także okres wypowiedzenia.</w:t>
            </w:r>
          </w:p>
        </w:tc>
        <w:tc>
          <w:tcPr>
            <w:tcW w:w="1417" w:type="dxa"/>
            <w:tcBorders>
              <w:top w:val="single" w:sz="4" w:space="0" w:color="auto"/>
              <w:left w:val="nil"/>
              <w:bottom w:val="single" w:sz="4" w:space="0" w:color="auto"/>
              <w:right w:val="single" w:sz="4" w:space="0" w:color="auto"/>
            </w:tcBorders>
            <w:noWrap/>
          </w:tcPr>
          <w:p w14:paraId="185B0C92" w14:textId="6FAB7C3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7FE0CD6" w14:textId="052CEF0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83F58B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3C33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D847AD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3D1E89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6C12D78" w14:textId="42C3708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90FB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BFA51CD" w14:textId="66FA2A2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WF.KDR.61</w:t>
            </w:r>
          </w:p>
        </w:tc>
        <w:tc>
          <w:tcPr>
            <w:tcW w:w="4253" w:type="dxa"/>
            <w:tcBorders>
              <w:top w:val="single" w:sz="4" w:space="0" w:color="auto"/>
              <w:left w:val="nil"/>
              <w:bottom w:val="single" w:sz="4" w:space="0" w:color="auto"/>
              <w:right w:val="single" w:sz="4" w:space="0" w:color="auto"/>
            </w:tcBorders>
          </w:tcPr>
          <w:p w14:paraId="6D20ECF4" w14:textId="26307A5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wygenerowanie w wersji edytowalnej (Word) Świadectwa pracy pracownika, z którym stosunek pracy został rozwiązany. Powinno ono zawierać m.in. następujące dane: informacje o zajmowanych stanowiskach, rozliczenia urlopu wypoczynkowego, informacje dotyczące urlopu bezpłatnego, zwolnie</w:t>
            </w:r>
            <w:r>
              <w:rPr>
                <w:rFonts w:ascii="Aptos Narrow" w:eastAsia="Times New Roman" w:hAnsi="Aptos Narrow" w:cs="Times New Roman"/>
                <w:color w:val="000000"/>
                <w:kern w:val="0"/>
                <w:sz w:val="18"/>
                <w:szCs w:val="18"/>
                <w:lang w:eastAsia="pl-PL"/>
                <w14:ligatures w14:val="none"/>
              </w:rPr>
              <w:t>ń</w:t>
            </w:r>
            <w:r w:rsidRPr="00A3788A">
              <w:rPr>
                <w:rFonts w:ascii="Aptos Narrow" w:eastAsia="Times New Roman" w:hAnsi="Aptos Narrow" w:cs="Times New Roman"/>
                <w:color w:val="000000"/>
                <w:kern w:val="0"/>
                <w:sz w:val="18"/>
                <w:szCs w:val="18"/>
                <w:lang w:eastAsia="pl-PL"/>
                <w14:ligatures w14:val="none"/>
              </w:rPr>
              <w:t xml:space="preserve"> lekarskich, pracy zdalnej okazjonalnej, odprawy emerytalnej/rentowej i in. zgodnie z rozporządzeniem.</w:t>
            </w:r>
          </w:p>
        </w:tc>
        <w:tc>
          <w:tcPr>
            <w:tcW w:w="1417" w:type="dxa"/>
            <w:tcBorders>
              <w:top w:val="single" w:sz="4" w:space="0" w:color="auto"/>
              <w:left w:val="nil"/>
              <w:bottom w:val="single" w:sz="4" w:space="0" w:color="auto"/>
              <w:right w:val="single" w:sz="4" w:space="0" w:color="auto"/>
            </w:tcBorders>
            <w:noWrap/>
          </w:tcPr>
          <w:p w14:paraId="232F316C" w14:textId="4BE8E0A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487BB8C" w14:textId="27DAF55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632D65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7563B8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2355A3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4FDEC7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F513392" w14:textId="5EC1BA5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90FB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9345BF4" w14:textId="2B4A426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WF.KDR.62</w:t>
            </w:r>
          </w:p>
        </w:tc>
        <w:tc>
          <w:tcPr>
            <w:tcW w:w="4253" w:type="dxa"/>
            <w:tcBorders>
              <w:top w:val="single" w:sz="4" w:space="0" w:color="auto"/>
              <w:left w:val="nil"/>
              <w:bottom w:val="single" w:sz="4" w:space="0" w:color="auto"/>
              <w:right w:val="single" w:sz="4" w:space="0" w:color="auto"/>
            </w:tcBorders>
          </w:tcPr>
          <w:p w14:paraId="78B87967" w14:textId="5AE24B3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wydruk Świadectwa pracy.</w:t>
            </w:r>
          </w:p>
        </w:tc>
        <w:tc>
          <w:tcPr>
            <w:tcW w:w="1417" w:type="dxa"/>
            <w:tcBorders>
              <w:top w:val="single" w:sz="4" w:space="0" w:color="auto"/>
              <w:left w:val="nil"/>
              <w:bottom w:val="single" w:sz="4" w:space="0" w:color="auto"/>
              <w:right w:val="single" w:sz="4" w:space="0" w:color="auto"/>
            </w:tcBorders>
            <w:noWrap/>
          </w:tcPr>
          <w:p w14:paraId="5816557C" w14:textId="57886E3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BDA53A1" w14:textId="1559C21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1C742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4558BA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0DACD2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3A8428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6BBD82A" w14:textId="4916BC1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90FB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0F608A85" w14:textId="5E88EE1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WF.KDR.63</w:t>
            </w:r>
          </w:p>
        </w:tc>
        <w:tc>
          <w:tcPr>
            <w:tcW w:w="4253" w:type="dxa"/>
            <w:tcBorders>
              <w:top w:val="single" w:sz="4" w:space="0" w:color="auto"/>
              <w:left w:val="nil"/>
              <w:bottom w:val="single" w:sz="4" w:space="0" w:color="auto"/>
              <w:right w:val="single" w:sz="4" w:space="0" w:color="auto"/>
            </w:tcBorders>
          </w:tcPr>
          <w:p w14:paraId="05AEB9D5" w14:textId="4623516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wygenerowanie pisma o okresie przechowywania akt osobowych.   </w:t>
            </w:r>
          </w:p>
        </w:tc>
        <w:tc>
          <w:tcPr>
            <w:tcW w:w="1417" w:type="dxa"/>
            <w:tcBorders>
              <w:top w:val="single" w:sz="4" w:space="0" w:color="auto"/>
              <w:left w:val="nil"/>
              <w:bottom w:val="single" w:sz="4" w:space="0" w:color="auto"/>
              <w:right w:val="single" w:sz="4" w:space="0" w:color="auto"/>
            </w:tcBorders>
            <w:noWrap/>
          </w:tcPr>
          <w:p w14:paraId="1B1BC59F" w14:textId="4054B70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37922CE" w14:textId="23521BF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938FB9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A18F05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9C9896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2ABD29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55CFD2C" w14:textId="083B0E2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90FB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5B69325C" w14:textId="1D6C653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WF.KDR.64</w:t>
            </w:r>
          </w:p>
        </w:tc>
        <w:tc>
          <w:tcPr>
            <w:tcW w:w="4253" w:type="dxa"/>
            <w:tcBorders>
              <w:top w:val="single" w:sz="4" w:space="0" w:color="auto"/>
              <w:left w:val="nil"/>
              <w:bottom w:val="single" w:sz="4" w:space="0" w:color="auto"/>
              <w:right w:val="single" w:sz="4" w:space="0" w:color="auto"/>
            </w:tcBorders>
          </w:tcPr>
          <w:p w14:paraId="6DBDE828" w14:textId="6272CA1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wygenerowanie informacji o niewykorzystanym urlopie wypoczynkowym (ekwiwalent), który po zatwierdzeniu i autoryzacji trafi na wskazaną listę.</w:t>
            </w:r>
          </w:p>
        </w:tc>
        <w:tc>
          <w:tcPr>
            <w:tcW w:w="1417" w:type="dxa"/>
            <w:tcBorders>
              <w:top w:val="single" w:sz="4" w:space="0" w:color="auto"/>
              <w:left w:val="nil"/>
              <w:bottom w:val="single" w:sz="4" w:space="0" w:color="auto"/>
              <w:right w:val="single" w:sz="4" w:space="0" w:color="auto"/>
            </w:tcBorders>
            <w:noWrap/>
          </w:tcPr>
          <w:p w14:paraId="29804696" w14:textId="344AA24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920AC4E" w14:textId="76956DE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57EEE9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9346C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A0E53A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36B728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27F4796" w14:textId="2632234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54BD">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7EA2EB1" w14:textId="19F9502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WF.KDR.65</w:t>
            </w:r>
          </w:p>
        </w:tc>
        <w:tc>
          <w:tcPr>
            <w:tcW w:w="4253" w:type="dxa"/>
            <w:tcBorders>
              <w:top w:val="single" w:sz="4" w:space="0" w:color="auto"/>
              <w:left w:val="nil"/>
              <w:bottom w:val="single" w:sz="4" w:space="0" w:color="auto"/>
              <w:right w:val="single" w:sz="4" w:space="0" w:color="auto"/>
            </w:tcBorders>
          </w:tcPr>
          <w:p w14:paraId="7E0E1709" w14:textId="0C83D63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generowanie dokumentów zgłoszeniowych, dokumentów zmiany, dokumentów wyrejestrowania do aplikacji PŁATNIK. Proces odkładania zdarzeń wpływających na wystawienie odpowiednich </w:t>
            </w:r>
            <w:r w:rsidRPr="00A3788A">
              <w:rPr>
                <w:rFonts w:ascii="Aptos Narrow" w:eastAsia="Times New Roman" w:hAnsi="Aptos Narrow" w:cs="Times New Roman"/>
                <w:color w:val="000000"/>
                <w:kern w:val="0"/>
                <w:sz w:val="18"/>
                <w:szCs w:val="18"/>
                <w:lang w:eastAsia="pl-PL"/>
                <w14:ligatures w14:val="none"/>
              </w:rPr>
              <w:lastRenderedPageBreak/>
              <w:t>dokumentów przebiega w Systemie automatycznie. Na podstawie odłożonych informacji, System kwalifikuje jakich pracowników oraz jakie dokumenty mają być przekazane do programu PŁATNIK. Z poziomu Systemu jest możliwe wydrukowanie przesłanych dokumentów ZUA, ZCNA, RCA, RSA i innych.</w:t>
            </w:r>
          </w:p>
        </w:tc>
        <w:tc>
          <w:tcPr>
            <w:tcW w:w="1417" w:type="dxa"/>
            <w:tcBorders>
              <w:top w:val="single" w:sz="4" w:space="0" w:color="auto"/>
              <w:left w:val="nil"/>
              <w:bottom w:val="single" w:sz="4" w:space="0" w:color="auto"/>
              <w:right w:val="single" w:sz="4" w:space="0" w:color="auto"/>
            </w:tcBorders>
            <w:noWrap/>
          </w:tcPr>
          <w:p w14:paraId="7D96B332" w14:textId="25EDCEF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196579FB" w14:textId="1A87B4D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5054C8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756AA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CB118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E1236E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2BEE585" w14:textId="6C7FD5C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54BD">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077CB26" w14:textId="5B32A48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WF.KDR.66</w:t>
            </w:r>
          </w:p>
        </w:tc>
        <w:tc>
          <w:tcPr>
            <w:tcW w:w="4253" w:type="dxa"/>
            <w:tcBorders>
              <w:top w:val="single" w:sz="4" w:space="0" w:color="auto"/>
              <w:left w:val="nil"/>
              <w:bottom w:val="single" w:sz="4" w:space="0" w:color="auto"/>
              <w:right w:val="single" w:sz="4" w:space="0" w:color="auto"/>
            </w:tcBorders>
          </w:tcPr>
          <w:p w14:paraId="4EB9549C" w14:textId="40DEA78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zarejestrowanie informacji o tym, że pracownik jest cudzoziemcem oraz ewidencję m.in. następujących danych: obywatelstwo, narodowość, kraj pochodzenia, numer dowodu osobistego polskiego i zagranicznego, numer i data ważności paszportu, wizy, karty stałego pobytu, karty czasowego pobytu, przyrzeczenia, pozwolenia na pracę, okres nierezydencji podatkowej, karta Polaka. Dodatkowo System poinformuje, jeśli będzie zbliżał się z koniec ważności wyżej wymienionych dokumentów. </w:t>
            </w:r>
          </w:p>
        </w:tc>
        <w:tc>
          <w:tcPr>
            <w:tcW w:w="1417" w:type="dxa"/>
            <w:tcBorders>
              <w:top w:val="single" w:sz="4" w:space="0" w:color="auto"/>
              <w:left w:val="nil"/>
              <w:bottom w:val="single" w:sz="4" w:space="0" w:color="auto"/>
              <w:right w:val="single" w:sz="4" w:space="0" w:color="auto"/>
            </w:tcBorders>
            <w:noWrap/>
          </w:tcPr>
          <w:p w14:paraId="36EFBC6A" w14:textId="2446FF9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61BFCE2" w14:textId="4AB4240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AC143C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352867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FFDFE5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C652E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1432DBD" w14:textId="7F38E03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54BD">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93E8893" w14:textId="51008E4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WF.KDR.67</w:t>
            </w:r>
          </w:p>
        </w:tc>
        <w:tc>
          <w:tcPr>
            <w:tcW w:w="4253" w:type="dxa"/>
            <w:tcBorders>
              <w:top w:val="single" w:sz="4" w:space="0" w:color="auto"/>
              <w:left w:val="nil"/>
              <w:bottom w:val="single" w:sz="4" w:space="0" w:color="auto"/>
              <w:right w:val="single" w:sz="4" w:space="0" w:color="auto"/>
            </w:tcBorders>
          </w:tcPr>
          <w:p w14:paraId="0F0A2BDF" w14:textId="1D5F745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ewidencję informacji o orzeczeniu niepełnosprawności dla pracownika. Zmiana informacji o orzeczeniu niepełnosprawności pracownika, powoduje zakwalifikowaniem pracownika do wyrejestrowania z ubezpieczeń społecznych i ponownym zarejestrowaniem go z nowym kodem ubezpieczenia. </w:t>
            </w:r>
          </w:p>
        </w:tc>
        <w:tc>
          <w:tcPr>
            <w:tcW w:w="1417" w:type="dxa"/>
            <w:tcBorders>
              <w:top w:val="single" w:sz="4" w:space="0" w:color="auto"/>
              <w:left w:val="nil"/>
              <w:bottom w:val="single" w:sz="4" w:space="0" w:color="auto"/>
              <w:right w:val="single" w:sz="4" w:space="0" w:color="auto"/>
            </w:tcBorders>
            <w:noWrap/>
          </w:tcPr>
          <w:p w14:paraId="1441D3E5" w14:textId="167DC1B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C6AAF6A" w14:textId="7BD6F8A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3D84A5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BA843A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138D81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9255FC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28E286E" w14:textId="6A5ED49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D608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2B1C4ED" w14:textId="13AFFB2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WF.KDR.68</w:t>
            </w:r>
          </w:p>
        </w:tc>
        <w:tc>
          <w:tcPr>
            <w:tcW w:w="4253" w:type="dxa"/>
            <w:tcBorders>
              <w:top w:val="single" w:sz="4" w:space="0" w:color="auto"/>
              <w:left w:val="nil"/>
              <w:bottom w:val="single" w:sz="4" w:space="0" w:color="auto"/>
              <w:right w:val="single" w:sz="4" w:space="0" w:color="auto"/>
            </w:tcBorders>
          </w:tcPr>
          <w:p w14:paraId="48DC7E15" w14:textId="6141CFD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rejestracji danych o przebiegu poprzedniego zatrudnienia pracownika, m.in.: okres zatrudnienia, nazwa zakładu, wymiar etatu, sposób zwolnienia, do jakich stażów ma być zaliczany dany okres, z możliwością zaznaczania, które zatrudnienie liczy się do urlopu, urlopy bezpłatne w poprzednim zakładzie pracy, ilość wykorzystanego urlopu w ostatnim miejscu pracy. Nie wszystkie wyżej wymienione dane będą wymagane do uzupełnienia przez System.</w:t>
            </w:r>
          </w:p>
        </w:tc>
        <w:tc>
          <w:tcPr>
            <w:tcW w:w="1417" w:type="dxa"/>
            <w:tcBorders>
              <w:top w:val="single" w:sz="4" w:space="0" w:color="auto"/>
              <w:left w:val="nil"/>
              <w:bottom w:val="single" w:sz="4" w:space="0" w:color="auto"/>
              <w:right w:val="single" w:sz="4" w:space="0" w:color="auto"/>
            </w:tcBorders>
            <w:noWrap/>
          </w:tcPr>
          <w:p w14:paraId="4DDDB821" w14:textId="5A61055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DEDB549" w14:textId="09186E4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3508F8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4A012D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000DF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CD4F75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6DE656C" w14:textId="530DE40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D608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5CE5C83C" w14:textId="6F1B941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WF.KDR.69</w:t>
            </w:r>
          </w:p>
        </w:tc>
        <w:tc>
          <w:tcPr>
            <w:tcW w:w="4253" w:type="dxa"/>
            <w:tcBorders>
              <w:top w:val="single" w:sz="4" w:space="0" w:color="auto"/>
              <w:left w:val="nil"/>
              <w:bottom w:val="single" w:sz="4" w:space="0" w:color="auto"/>
              <w:right w:val="single" w:sz="4" w:space="0" w:color="auto"/>
            </w:tcBorders>
          </w:tcPr>
          <w:p w14:paraId="763F8421" w14:textId="100CED5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ewidencję informacji o karach porządkowych, postępowaniach i karach dyscyplinarnych. W przypadku kar porządkowych i dyscyplinarnych na formatce pojawia się  informacja o terminie ich zatarcia.</w:t>
            </w:r>
          </w:p>
        </w:tc>
        <w:tc>
          <w:tcPr>
            <w:tcW w:w="1417" w:type="dxa"/>
            <w:tcBorders>
              <w:top w:val="single" w:sz="4" w:space="0" w:color="auto"/>
              <w:left w:val="nil"/>
              <w:bottom w:val="single" w:sz="4" w:space="0" w:color="auto"/>
              <w:right w:val="single" w:sz="4" w:space="0" w:color="auto"/>
            </w:tcBorders>
            <w:noWrap/>
          </w:tcPr>
          <w:p w14:paraId="7DBCDA20" w14:textId="6E69E78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108EC71" w14:textId="20078D4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E639D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EA8459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8818B9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898E67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CC26096" w14:textId="56F24F4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D608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80049C2" w14:textId="567896B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WF.KDR.70</w:t>
            </w:r>
          </w:p>
        </w:tc>
        <w:tc>
          <w:tcPr>
            <w:tcW w:w="4253" w:type="dxa"/>
            <w:tcBorders>
              <w:top w:val="single" w:sz="4" w:space="0" w:color="auto"/>
              <w:left w:val="nil"/>
              <w:bottom w:val="single" w:sz="4" w:space="0" w:color="auto"/>
              <w:right w:val="single" w:sz="4" w:space="0" w:color="auto"/>
            </w:tcBorders>
          </w:tcPr>
          <w:p w14:paraId="3E1A8DA4" w14:textId="6B3AC21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umożliwia wprowadzenia stawek wynagrodzenia zasadniczego oraz dodatków według tabel z Regulaminu wynagradzania. System zapewnia przechowywanie </w:t>
            </w:r>
            <w:r w:rsidRPr="00A3788A">
              <w:rPr>
                <w:rFonts w:ascii="Aptos Narrow" w:eastAsia="Times New Roman" w:hAnsi="Aptos Narrow" w:cs="Times New Roman"/>
                <w:color w:val="000000"/>
                <w:kern w:val="0"/>
                <w:sz w:val="18"/>
                <w:szCs w:val="18"/>
                <w:lang w:eastAsia="pl-PL"/>
                <w14:ligatures w14:val="none"/>
              </w:rPr>
              <w:lastRenderedPageBreak/>
              <w:t>historii ich obowiązywania. System kontroluje na etapie zmiany stawek wynagrodzenia zasadniczego lub dodatków, czy pracownik mieści się w zakresach ujętych w tabelach Regulaminu wynagradzania obowiązujących dla danego stanowiska. Każda niezgodność jest sygnalizowana przez System.</w:t>
            </w:r>
          </w:p>
        </w:tc>
        <w:tc>
          <w:tcPr>
            <w:tcW w:w="1417" w:type="dxa"/>
            <w:tcBorders>
              <w:top w:val="single" w:sz="4" w:space="0" w:color="auto"/>
              <w:left w:val="nil"/>
              <w:bottom w:val="single" w:sz="4" w:space="0" w:color="auto"/>
              <w:right w:val="single" w:sz="4" w:space="0" w:color="auto"/>
            </w:tcBorders>
            <w:noWrap/>
          </w:tcPr>
          <w:p w14:paraId="1BB8914A" w14:textId="275E188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12AA8D04" w14:textId="03DF869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3F090B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EECBA8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ABBFA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C2261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47CAF71" w14:textId="5E6BFE7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849C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E636A33" w14:textId="264405D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WF.KDR.71</w:t>
            </w:r>
          </w:p>
        </w:tc>
        <w:tc>
          <w:tcPr>
            <w:tcW w:w="4253" w:type="dxa"/>
            <w:tcBorders>
              <w:top w:val="single" w:sz="4" w:space="0" w:color="auto"/>
              <w:left w:val="nil"/>
              <w:bottom w:val="single" w:sz="4" w:space="0" w:color="auto"/>
              <w:right w:val="single" w:sz="4" w:space="0" w:color="auto"/>
            </w:tcBorders>
          </w:tcPr>
          <w:p w14:paraId="76EE29E0" w14:textId="1AA0F88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Systemie zaszyty jest słownik stanowisk wraz z przypisanymi do nich kodami. Istnieje możliwość łatwego zarządzania i modyfikowania słownika przez użytkowników Systemu. System przechowuje dane dotyczące archiwalnych nazw stanowisk oraz okresu, w jakim obowiązywały. Istnieje możliwość dodawania do słownika stanowisk w formie feminatyw.</w:t>
            </w:r>
          </w:p>
        </w:tc>
        <w:tc>
          <w:tcPr>
            <w:tcW w:w="1417" w:type="dxa"/>
            <w:tcBorders>
              <w:top w:val="single" w:sz="4" w:space="0" w:color="auto"/>
              <w:left w:val="nil"/>
              <w:bottom w:val="single" w:sz="4" w:space="0" w:color="auto"/>
              <w:right w:val="single" w:sz="4" w:space="0" w:color="auto"/>
            </w:tcBorders>
            <w:noWrap/>
          </w:tcPr>
          <w:p w14:paraId="29C96040" w14:textId="1F32AE5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D7E440E" w14:textId="3A748E8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005878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F2D39F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51545C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E42AC0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7CA5F94" w14:textId="700EBC0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849C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59C1A62D" w14:textId="2178876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WF.KDR.72</w:t>
            </w:r>
          </w:p>
        </w:tc>
        <w:tc>
          <w:tcPr>
            <w:tcW w:w="4253" w:type="dxa"/>
            <w:tcBorders>
              <w:top w:val="single" w:sz="4" w:space="0" w:color="auto"/>
              <w:left w:val="nil"/>
              <w:bottom w:val="single" w:sz="4" w:space="0" w:color="auto"/>
              <w:right w:val="single" w:sz="4" w:space="0" w:color="auto"/>
            </w:tcBorders>
          </w:tcPr>
          <w:p w14:paraId="7510FE63" w14:textId="27EEF4B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wygenerowanie w formie pliku Excel (xlsx, csv) raportu, zawierającego listę osób (uwzględniającą zarówno aktualnych, jak i byłych pracowników) uprawnionych do dodatkowego wynagrodzenia rocznego. Po autoryzacji osób uprawnionych do "13", System umożliwi naliczenie dodatkowego wynagrodzenia rocznego na wskazanej liście.     </w:t>
            </w:r>
          </w:p>
        </w:tc>
        <w:tc>
          <w:tcPr>
            <w:tcW w:w="1417" w:type="dxa"/>
            <w:tcBorders>
              <w:top w:val="single" w:sz="4" w:space="0" w:color="auto"/>
              <w:left w:val="nil"/>
              <w:bottom w:val="single" w:sz="4" w:space="0" w:color="auto"/>
              <w:right w:val="single" w:sz="4" w:space="0" w:color="auto"/>
            </w:tcBorders>
            <w:noWrap/>
          </w:tcPr>
          <w:p w14:paraId="27FC0757" w14:textId="28F6507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AB25353" w14:textId="5CC2A4C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6334B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8F3B1F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7FF0A8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4C2C84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F9B3503" w14:textId="004F4DD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849C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04DA276" w14:textId="507F0C1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WF.KDR.73</w:t>
            </w:r>
          </w:p>
        </w:tc>
        <w:tc>
          <w:tcPr>
            <w:tcW w:w="4253" w:type="dxa"/>
            <w:tcBorders>
              <w:top w:val="single" w:sz="4" w:space="0" w:color="auto"/>
              <w:left w:val="nil"/>
              <w:bottom w:val="single" w:sz="4" w:space="0" w:color="auto"/>
              <w:right w:val="single" w:sz="4" w:space="0" w:color="auto"/>
            </w:tcBorders>
          </w:tcPr>
          <w:p w14:paraId="1D5E68B4" w14:textId="34FFFE5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przeprowadzenia grupowego procesu podwyżek dla pracowników, procentowego lub kwotowego oraz utworzenia aneksów.</w:t>
            </w:r>
          </w:p>
        </w:tc>
        <w:tc>
          <w:tcPr>
            <w:tcW w:w="1417" w:type="dxa"/>
            <w:tcBorders>
              <w:top w:val="single" w:sz="4" w:space="0" w:color="auto"/>
              <w:left w:val="nil"/>
              <w:bottom w:val="single" w:sz="4" w:space="0" w:color="auto"/>
              <w:right w:val="single" w:sz="4" w:space="0" w:color="auto"/>
            </w:tcBorders>
            <w:noWrap/>
          </w:tcPr>
          <w:p w14:paraId="49E38114" w14:textId="05AB889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7DBC53E" w14:textId="338DEA5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52AA1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F7D04F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352B1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00591D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97CA68D" w14:textId="7D6A75C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849C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0E0E337C" w14:textId="095A346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WF.KDR.74</w:t>
            </w:r>
          </w:p>
        </w:tc>
        <w:tc>
          <w:tcPr>
            <w:tcW w:w="4253" w:type="dxa"/>
            <w:tcBorders>
              <w:top w:val="single" w:sz="4" w:space="0" w:color="auto"/>
              <w:left w:val="nil"/>
              <w:bottom w:val="single" w:sz="4" w:space="0" w:color="auto"/>
              <w:right w:val="single" w:sz="4" w:space="0" w:color="auto"/>
            </w:tcBorders>
          </w:tcPr>
          <w:p w14:paraId="51D9E1BB" w14:textId="6498DDC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kategoryzację danych w słownikach, która pozwoli na wybór pracowników w przykładowych podziałach: zwolnieni, pracownicy/zleceniobiorcy. Dodatkowo System daje możliwość prezentowania danych pracowników według jednostki organizacyjnej lub według stanowisk.</w:t>
            </w:r>
          </w:p>
        </w:tc>
        <w:tc>
          <w:tcPr>
            <w:tcW w:w="1417" w:type="dxa"/>
            <w:tcBorders>
              <w:top w:val="single" w:sz="4" w:space="0" w:color="auto"/>
              <w:left w:val="nil"/>
              <w:bottom w:val="single" w:sz="4" w:space="0" w:color="auto"/>
              <w:right w:val="single" w:sz="4" w:space="0" w:color="auto"/>
            </w:tcBorders>
            <w:noWrap/>
          </w:tcPr>
          <w:p w14:paraId="2EB599ED" w14:textId="2F67F31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7DEEE85" w14:textId="3237EF3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E711A7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41213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48CFE5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608521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493433F" w14:textId="7835BF2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849C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0879A75" w14:textId="6CEBF1B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WF.KDR.75</w:t>
            </w:r>
          </w:p>
        </w:tc>
        <w:tc>
          <w:tcPr>
            <w:tcW w:w="4253" w:type="dxa"/>
            <w:tcBorders>
              <w:top w:val="single" w:sz="4" w:space="0" w:color="auto"/>
              <w:left w:val="nil"/>
              <w:bottom w:val="single" w:sz="4" w:space="0" w:color="auto"/>
              <w:right w:val="single" w:sz="4" w:space="0" w:color="auto"/>
            </w:tcBorders>
          </w:tcPr>
          <w:p w14:paraId="5D3D5AC9" w14:textId="32A446C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na generowanie dokumentów kadrowych z możliwością definiowania dokumentu do wydruku oraz uwzględnieniem danych z Systemu (m.in. zaświadczenie o zatrudnieniu i zarobkach, umowa o pracę, zmiana warunków umowy, świadectwo pracy, karta obiegowa, wniosek o przedłużenie umowy/zmianę umowy). System ma umożliwiać wykonanie wydruków do Word (docx) wg ustalonego szablonu, jak również zapewnia tworzenie własnych szablonów tych dokumentów.</w:t>
            </w:r>
          </w:p>
        </w:tc>
        <w:tc>
          <w:tcPr>
            <w:tcW w:w="1417" w:type="dxa"/>
            <w:tcBorders>
              <w:top w:val="single" w:sz="4" w:space="0" w:color="auto"/>
              <w:left w:val="nil"/>
              <w:bottom w:val="single" w:sz="4" w:space="0" w:color="auto"/>
              <w:right w:val="single" w:sz="4" w:space="0" w:color="auto"/>
            </w:tcBorders>
            <w:noWrap/>
          </w:tcPr>
          <w:p w14:paraId="15D0BA85" w14:textId="00FAFC5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3905092" w14:textId="54977D3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26F92C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D5DEC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73E246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824264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CE2EFF3" w14:textId="5BC83D7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269C1">
              <w:rPr>
                <w:rFonts w:ascii="Aptos Narrow" w:eastAsia="Times New Roman" w:hAnsi="Aptos Narrow" w:cs="Times New Roman"/>
                <w:color w:val="000000"/>
                <w:kern w:val="0"/>
                <w:sz w:val="18"/>
                <w:szCs w:val="18"/>
                <w:lang w:eastAsia="pl-PL"/>
                <w14:ligatures w14:val="none"/>
              </w:rPr>
              <w:lastRenderedPageBreak/>
              <w:t>Kadry</w:t>
            </w:r>
          </w:p>
        </w:tc>
        <w:tc>
          <w:tcPr>
            <w:tcW w:w="1134" w:type="dxa"/>
            <w:tcBorders>
              <w:top w:val="single" w:sz="4" w:space="0" w:color="auto"/>
              <w:left w:val="single" w:sz="4" w:space="0" w:color="auto"/>
              <w:bottom w:val="single" w:sz="4" w:space="0" w:color="auto"/>
              <w:right w:val="single" w:sz="4" w:space="0" w:color="auto"/>
            </w:tcBorders>
            <w:noWrap/>
          </w:tcPr>
          <w:p w14:paraId="391C17B7" w14:textId="552D419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WF.KDR.76</w:t>
            </w:r>
          </w:p>
        </w:tc>
        <w:tc>
          <w:tcPr>
            <w:tcW w:w="4253" w:type="dxa"/>
            <w:tcBorders>
              <w:top w:val="single" w:sz="4" w:space="0" w:color="auto"/>
              <w:left w:val="nil"/>
              <w:bottom w:val="single" w:sz="4" w:space="0" w:color="auto"/>
              <w:right w:val="single" w:sz="4" w:space="0" w:color="auto"/>
            </w:tcBorders>
          </w:tcPr>
          <w:p w14:paraId="05C6AA8A" w14:textId="443B2B5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wydruk karty czasu pracy pracownika, tzw. kalendarza, z zaznaczeniem miesięcy, dni roboczych, wolnych itp. W Systemie powinna być możliwość drukowania karty z całą ewidencją czasu pracy pracownika. </w:t>
            </w:r>
          </w:p>
        </w:tc>
        <w:tc>
          <w:tcPr>
            <w:tcW w:w="1417" w:type="dxa"/>
            <w:tcBorders>
              <w:top w:val="single" w:sz="4" w:space="0" w:color="auto"/>
              <w:left w:val="nil"/>
              <w:bottom w:val="single" w:sz="4" w:space="0" w:color="auto"/>
              <w:right w:val="single" w:sz="4" w:space="0" w:color="auto"/>
            </w:tcBorders>
            <w:noWrap/>
          </w:tcPr>
          <w:p w14:paraId="3189288E" w14:textId="78B7C39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5E5A0CE" w14:textId="381DDBD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556FB2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4ED7B1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5988B4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42DD76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89BB842" w14:textId="2BEB772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269C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8F8AB9E" w14:textId="38A9556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WF.KDR.77</w:t>
            </w:r>
          </w:p>
        </w:tc>
        <w:tc>
          <w:tcPr>
            <w:tcW w:w="4253" w:type="dxa"/>
            <w:tcBorders>
              <w:top w:val="single" w:sz="4" w:space="0" w:color="auto"/>
              <w:left w:val="nil"/>
              <w:bottom w:val="single" w:sz="4" w:space="0" w:color="auto"/>
              <w:right w:val="single" w:sz="4" w:space="0" w:color="auto"/>
            </w:tcBorders>
          </w:tcPr>
          <w:p w14:paraId="26DCBEF7" w14:textId="533D5C0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przyporządkowania każdego z pracowników do odpowiedniej liczby poziomów komórek w organizacji (np. Zespół, Departament, Pion) w ramach struktury organizacyjnej Zamawiającego (również w ujęciu historycznym, pozwalającym spojrzeć na strukturę według dowolnego punktu czasowego). Każda komórka powinna pozwolić na przypisanie jej przełożonego. Na podstawie tego przypisania możliwe jest raportowanie stanu pracowników w różnych podziałach komórek organizacyjnych z różnym poziomem szczegółowości (podległości), na dowolny moment w czasie.</w:t>
            </w:r>
          </w:p>
        </w:tc>
        <w:tc>
          <w:tcPr>
            <w:tcW w:w="1417" w:type="dxa"/>
            <w:tcBorders>
              <w:top w:val="single" w:sz="4" w:space="0" w:color="auto"/>
              <w:left w:val="nil"/>
              <w:bottom w:val="single" w:sz="4" w:space="0" w:color="auto"/>
              <w:right w:val="single" w:sz="4" w:space="0" w:color="auto"/>
            </w:tcBorders>
            <w:noWrap/>
          </w:tcPr>
          <w:p w14:paraId="7D96D927" w14:textId="508F9C8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F159BB1" w14:textId="6C870FB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B0285C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AD3112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45507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72CB70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1AB5EFA" w14:textId="034689A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269C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6676B33" w14:textId="7322219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WF.KDR.78</w:t>
            </w:r>
          </w:p>
        </w:tc>
        <w:tc>
          <w:tcPr>
            <w:tcW w:w="4253" w:type="dxa"/>
            <w:tcBorders>
              <w:top w:val="single" w:sz="4" w:space="0" w:color="auto"/>
              <w:left w:val="nil"/>
              <w:bottom w:val="single" w:sz="4" w:space="0" w:color="auto"/>
              <w:right w:val="single" w:sz="4" w:space="0" w:color="auto"/>
            </w:tcBorders>
          </w:tcPr>
          <w:p w14:paraId="188836DB" w14:textId="7F6F70F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nanoszenia zmian w słowniku komórek organizacyjnych i zależnościach pomiędzy poszczególnymi poziomami komórek, tj.: utworzenie nowej komórki organizacyjnej, zmiana nazwy istniejącej komórki organizacyjnej, usunięcie/likwidacja komórki organizacyjnej, zmiana podporządkowania komórki organizacyjnej zgodnie ze strukturą organizacyjną podległości.</w:t>
            </w:r>
          </w:p>
        </w:tc>
        <w:tc>
          <w:tcPr>
            <w:tcW w:w="1417" w:type="dxa"/>
            <w:tcBorders>
              <w:top w:val="single" w:sz="4" w:space="0" w:color="auto"/>
              <w:left w:val="nil"/>
              <w:bottom w:val="single" w:sz="4" w:space="0" w:color="auto"/>
              <w:right w:val="single" w:sz="4" w:space="0" w:color="auto"/>
            </w:tcBorders>
            <w:noWrap/>
          </w:tcPr>
          <w:p w14:paraId="3CAD334B" w14:textId="4808EE2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B95A5E0" w14:textId="1473703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709763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08EEC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BD171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D81D42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6F4E8C2" w14:textId="441BA2E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269C1">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C924DB8" w14:textId="32C7976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WF.KDR.79</w:t>
            </w:r>
          </w:p>
        </w:tc>
        <w:tc>
          <w:tcPr>
            <w:tcW w:w="4253" w:type="dxa"/>
            <w:tcBorders>
              <w:top w:val="single" w:sz="4" w:space="0" w:color="auto"/>
              <w:left w:val="nil"/>
              <w:bottom w:val="single" w:sz="4" w:space="0" w:color="auto"/>
              <w:right w:val="single" w:sz="4" w:space="0" w:color="auto"/>
            </w:tcBorders>
          </w:tcPr>
          <w:p w14:paraId="03BC4D69" w14:textId="2E08B9A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prowadzenie ewidencji historii zmian nazwy jednostki w ramach jednego ID/kodu, jak również ewidencję historii wszystkich komórek organizacyjnych pracownika (przechowywanie informacji, dotyczących wszystkich komórek organizacyjnych, w których pracował).</w:t>
            </w:r>
          </w:p>
        </w:tc>
        <w:tc>
          <w:tcPr>
            <w:tcW w:w="1417" w:type="dxa"/>
            <w:tcBorders>
              <w:top w:val="single" w:sz="4" w:space="0" w:color="auto"/>
              <w:left w:val="nil"/>
              <w:bottom w:val="single" w:sz="4" w:space="0" w:color="auto"/>
              <w:right w:val="single" w:sz="4" w:space="0" w:color="auto"/>
            </w:tcBorders>
            <w:noWrap/>
          </w:tcPr>
          <w:p w14:paraId="69F26625" w14:textId="7C8BB9A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34591B4" w14:textId="2BA4F4C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EF36E5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BDC280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7F7EE6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0601A0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8501116" w14:textId="119E311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93D0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2AC4C3E" w14:textId="275312C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WF.KDR.80</w:t>
            </w:r>
          </w:p>
        </w:tc>
        <w:tc>
          <w:tcPr>
            <w:tcW w:w="4253" w:type="dxa"/>
            <w:tcBorders>
              <w:top w:val="single" w:sz="4" w:space="0" w:color="auto"/>
              <w:left w:val="nil"/>
              <w:bottom w:val="single" w:sz="4" w:space="0" w:color="auto"/>
              <w:right w:val="single" w:sz="4" w:space="0" w:color="auto"/>
            </w:tcBorders>
          </w:tcPr>
          <w:p w14:paraId="76F5926E" w14:textId="3903A0E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nalicza wymiar urlopu wypoczynkowego oraz prowadzi jego kontrolę i ewidencję zgodnie z przepisami prawa pracy, weryfikuje limit dni urlopu należnego w roku (36 dni, 26 dni, 20 dni) oraz zapewnia wyodrębnienie urlopu "na żądanie" Art. 167(2) Kodeksu pracy. System zapewnia ponadto naliczanie, kontrolę i ewidencję wymiaru: pracy zdalnej okazjonalnej, pracy zdalnej dla osób dodatkowo uprzywilejowanych, nieobecności z </w:t>
            </w:r>
            <w:r w:rsidRPr="00A3788A">
              <w:rPr>
                <w:rFonts w:ascii="Aptos Narrow" w:eastAsia="Times New Roman" w:hAnsi="Aptos Narrow" w:cs="Times New Roman"/>
                <w:color w:val="000000"/>
                <w:kern w:val="0"/>
                <w:sz w:val="18"/>
                <w:szCs w:val="18"/>
                <w:lang w:eastAsia="pl-PL"/>
                <w14:ligatures w14:val="none"/>
              </w:rPr>
              <w:lastRenderedPageBreak/>
              <w:t>powodu "siły wyższej", urlopu: opiekuńczego, okolicznościowego, szkoleniowego, weterana, urodzinowego, czterotygodniowego.</w:t>
            </w:r>
          </w:p>
        </w:tc>
        <w:tc>
          <w:tcPr>
            <w:tcW w:w="1417" w:type="dxa"/>
            <w:tcBorders>
              <w:top w:val="single" w:sz="4" w:space="0" w:color="auto"/>
              <w:left w:val="nil"/>
              <w:bottom w:val="single" w:sz="4" w:space="0" w:color="auto"/>
              <w:right w:val="single" w:sz="4" w:space="0" w:color="auto"/>
            </w:tcBorders>
            <w:noWrap/>
          </w:tcPr>
          <w:p w14:paraId="45FF70BC" w14:textId="2D268A8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7394AFFD" w14:textId="6383D5D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A3078F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09E7A5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AC771A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216C8A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66DD557" w14:textId="7CCF031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93D0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E9E6D47" w14:textId="2F90315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WF.KDR.81</w:t>
            </w:r>
          </w:p>
        </w:tc>
        <w:tc>
          <w:tcPr>
            <w:tcW w:w="4253" w:type="dxa"/>
            <w:tcBorders>
              <w:top w:val="single" w:sz="4" w:space="0" w:color="auto"/>
              <w:left w:val="nil"/>
              <w:bottom w:val="single" w:sz="4" w:space="0" w:color="auto"/>
              <w:right w:val="single" w:sz="4" w:space="0" w:color="auto"/>
            </w:tcBorders>
          </w:tcPr>
          <w:p w14:paraId="4ED3349A" w14:textId="49C2C65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prawidłowe naliczanie urlopu należnego w godzinach w przypadku, kiedy osoba w ciągu roku nabywa niepełnosprawność (czas pracy z 8 godzin na 7 godzin), tzn. jeśli ktoś miał wcześniej 8-godzinny czas pracy i z tego okresu nie wykorzystał kilku dni urlopu, to w czasie kiedy ma 7-godzinny czas pracy, tamte zaległe dni powinny być wykazane jako 7-godzinne, a nie 8-godzinne.</w:t>
            </w:r>
          </w:p>
        </w:tc>
        <w:tc>
          <w:tcPr>
            <w:tcW w:w="1417" w:type="dxa"/>
            <w:tcBorders>
              <w:top w:val="single" w:sz="4" w:space="0" w:color="auto"/>
              <w:left w:val="nil"/>
              <w:bottom w:val="single" w:sz="4" w:space="0" w:color="auto"/>
              <w:right w:val="single" w:sz="4" w:space="0" w:color="auto"/>
            </w:tcBorders>
            <w:noWrap/>
          </w:tcPr>
          <w:p w14:paraId="1795E2DF" w14:textId="08B328E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C2D4034" w14:textId="53AFD87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F04F7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CA1CAD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5EF22C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3053F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07ADFDF" w14:textId="2CB7911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93D0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4EB58B5" w14:textId="4F666CD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WF.KDR.82</w:t>
            </w:r>
          </w:p>
        </w:tc>
        <w:tc>
          <w:tcPr>
            <w:tcW w:w="4253" w:type="dxa"/>
            <w:tcBorders>
              <w:top w:val="single" w:sz="4" w:space="0" w:color="auto"/>
              <w:left w:val="nil"/>
              <w:bottom w:val="single" w:sz="4" w:space="0" w:color="auto"/>
              <w:right w:val="single" w:sz="4" w:space="0" w:color="auto"/>
            </w:tcBorders>
          </w:tcPr>
          <w:p w14:paraId="33B70AC5" w14:textId="276ABDE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ewidencjonuje nieobecności w pracy zgodnie z obowiązującymi przepisami.</w:t>
            </w:r>
          </w:p>
        </w:tc>
        <w:tc>
          <w:tcPr>
            <w:tcW w:w="1417" w:type="dxa"/>
            <w:tcBorders>
              <w:top w:val="single" w:sz="4" w:space="0" w:color="auto"/>
              <w:left w:val="nil"/>
              <w:bottom w:val="single" w:sz="4" w:space="0" w:color="auto"/>
              <w:right w:val="single" w:sz="4" w:space="0" w:color="auto"/>
            </w:tcBorders>
            <w:noWrap/>
          </w:tcPr>
          <w:p w14:paraId="1024FA71" w14:textId="69D09DB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5A8707A" w14:textId="1C10705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9EFF7B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5FE5FC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AAD0F4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D92B08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75FE1EA" w14:textId="19459DC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93D0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46A9D35" w14:textId="3453628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WF.KDR.83</w:t>
            </w:r>
          </w:p>
        </w:tc>
        <w:tc>
          <w:tcPr>
            <w:tcW w:w="4253" w:type="dxa"/>
            <w:tcBorders>
              <w:top w:val="single" w:sz="4" w:space="0" w:color="auto"/>
              <w:left w:val="nil"/>
              <w:bottom w:val="single" w:sz="4" w:space="0" w:color="auto"/>
              <w:right w:val="single" w:sz="4" w:space="0" w:color="auto"/>
            </w:tcBorders>
          </w:tcPr>
          <w:p w14:paraId="391DEADF" w14:textId="7DF7E04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Wyliczenie wymiaru urlopu wypoczynkowego w Systemie odbywa się automatycznie, na podstawie wprowadzonych danych, zgodnie z przepisami Kodeksu pracy. System ewidencjonuje pełną historię zmian, dotyczącą wymiarów urlopów. Obliczanie wymiaru urlopu w roku oprócz czasu trwania umowy oraz wymiaru etatu, obejmuje również udzielony urlop bezpłatny oraz wychowawczy.</w:t>
            </w:r>
          </w:p>
        </w:tc>
        <w:tc>
          <w:tcPr>
            <w:tcW w:w="1417" w:type="dxa"/>
            <w:tcBorders>
              <w:top w:val="single" w:sz="4" w:space="0" w:color="auto"/>
              <w:left w:val="nil"/>
              <w:bottom w:val="single" w:sz="4" w:space="0" w:color="auto"/>
              <w:right w:val="single" w:sz="4" w:space="0" w:color="auto"/>
            </w:tcBorders>
            <w:noWrap/>
          </w:tcPr>
          <w:p w14:paraId="4BC84726" w14:textId="5398446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D5E6A59" w14:textId="3DB2F0B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A22C79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3502EA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61B3A2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6EA962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E24656A" w14:textId="1EC2E29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93D0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55372F8" w14:textId="5D4A4C5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WF.KDR.84</w:t>
            </w:r>
          </w:p>
        </w:tc>
        <w:tc>
          <w:tcPr>
            <w:tcW w:w="4253" w:type="dxa"/>
            <w:tcBorders>
              <w:top w:val="single" w:sz="4" w:space="0" w:color="auto"/>
              <w:left w:val="nil"/>
              <w:bottom w:val="single" w:sz="4" w:space="0" w:color="auto"/>
              <w:right w:val="single" w:sz="4" w:space="0" w:color="auto"/>
            </w:tcBorders>
          </w:tcPr>
          <w:p w14:paraId="5D6E574E" w14:textId="065F8B8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ewidencję planów urlopowych jako wniosków urlopowych w module kadrowym bez konieczności uzyskiwania dodatkowej zgody, o ile plan urlopowy ma status "zaakceptowany".</w:t>
            </w:r>
          </w:p>
        </w:tc>
        <w:tc>
          <w:tcPr>
            <w:tcW w:w="1417" w:type="dxa"/>
            <w:tcBorders>
              <w:top w:val="single" w:sz="4" w:space="0" w:color="auto"/>
              <w:left w:val="nil"/>
              <w:bottom w:val="single" w:sz="4" w:space="0" w:color="auto"/>
              <w:right w:val="single" w:sz="4" w:space="0" w:color="auto"/>
            </w:tcBorders>
            <w:noWrap/>
          </w:tcPr>
          <w:p w14:paraId="6D18228D" w14:textId="08064AF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1F2658C" w14:textId="26E0B5B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B2E7C1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5C064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268BB6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25E1D5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2C098CE" w14:textId="357C7C8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93D03">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1B2F1E0" w14:textId="023D5FC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WF.KDR.85</w:t>
            </w:r>
          </w:p>
        </w:tc>
        <w:tc>
          <w:tcPr>
            <w:tcW w:w="4253" w:type="dxa"/>
            <w:tcBorders>
              <w:top w:val="single" w:sz="4" w:space="0" w:color="auto"/>
              <w:left w:val="nil"/>
              <w:bottom w:val="single" w:sz="4" w:space="0" w:color="auto"/>
              <w:right w:val="single" w:sz="4" w:space="0" w:color="auto"/>
            </w:tcBorders>
          </w:tcPr>
          <w:p w14:paraId="08F5EC74" w14:textId="0790397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prowadzi kontrolę związaną z ewidencją urlopów trwających 14 dni kalendarzowych, w związku z tym, że zgodnie z art. 162 Kodeksu pracy, przynajmniej jedna część wypoczynku powinna obejmować nie mniej niż 14 kolejnych dni kalendarzowych.</w:t>
            </w:r>
          </w:p>
        </w:tc>
        <w:tc>
          <w:tcPr>
            <w:tcW w:w="1417" w:type="dxa"/>
            <w:tcBorders>
              <w:top w:val="single" w:sz="4" w:space="0" w:color="auto"/>
              <w:left w:val="nil"/>
              <w:bottom w:val="single" w:sz="4" w:space="0" w:color="auto"/>
              <w:right w:val="single" w:sz="4" w:space="0" w:color="auto"/>
            </w:tcBorders>
            <w:noWrap/>
          </w:tcPr>
          <w:p w14:paraId="5D7CDBF4" w14:textId="3DBC3F7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A0F1A3A" w14:textId="334136F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06DDCD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BDFF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1061B9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9B291E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0166B9F" w14:textId="4B9CD83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6C26">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72BAD32" w14:textId="53813BF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WF.KDR.86</w:t>
            </w:r>
          </w:p>
        </w:tc>
        <w:tc>
          <w:tcPr>
            <w:tcW w:w="4253" w:type="dxa"/>
            <w:tcBorders>
              <w:top w:val="single" w:sz="4" w:space="0" w:color="auto"/>
              <w:left w:val="nil"/>
              <w:bottom w:val="single" w:sz="4" w:space="0" w:color="auto"/>
              <w:right w:val="single" w:sz="4" w:space="0" w:color="auto"/>
            </w:tcBorders>
          </w:tcPr>
          <w:p w14:paraId="51A02982" w14:textId="1FE57C4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Systemie prezentowane są: staż do prawa do urlopu; staż do wymiaru urlopu; wymiary urlopów: bieżących, zaległych, dodatkowych dla niepełnosprawnych; wykorzystania: urlopu, urlopu na żądanie, urlopu bezpłatnego, siły wyższej, okolicznościowego, opiekuńczego, według stanu na dany dzień, w dniach i godzinach.</w:t>
            </w:r>
          </w:p>
        </w:tc>
        <w:tc>
          <w:tcPr>
            <w:tcW w:w="1417" w:type="dxa"/>
            <w:tcBorders>
              <w:top w:val="single" w:sz="4" w:space="0" w:color="auto"/>
              <w:left w:val="nil"/>
              <w:bottom w:val="single" w:sz="4" w:space="0" w:color="auto"/>
              <w:right w:val="single" w:sz="4" w:space="0" w:color="auto"/>
            </w:tcBorders>
            <w:noWrap/>
          </w:tcPr>
          <w:p w14:paraId="086551F9" w14:textId="75E1EC4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2066698" w14:textId="2CCB323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A9AA45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99F969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A61EC4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8A6371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0B2870B" w14:textId="5B1FB55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6C26">
              <w:rPr>
                <w:rFonts w:ascii="Aptos Narrow" w:eastAsia="Times New Roman" w:hAnsi="Aptos Narrow" w:cs="Times New Roman"/>
                <w:color w:val="000000"/>
                <w:kern w:val="0"/>
                <w:sz w:val="18"/>
                <w:szCs w:val="18"/>
                <w:lang w:eastAsia="pl-PL"/>
                <w14:ligatures w14:val="none"/>
              </w:rPr>
              <w:lastRenderedPageBreak/>
              <w:t>Kadry</w:t>
            </w:r>
          </w:p>
        </w:tc>
        <w:tc>
          <w:tcPr>
            <w:tcW w:w="1134" w:type="dxa"/>
            <w:tcBorders>
              <w:top w:val="single" w:sz="4" w:space="0" w:color="auto"/>
              <w:left w:val="single" w:sz="4" w:space="0" w:color="auto"/>
              <w:bottom w:val="single" w:sz="4" w:space="0" w:color="auto"/>
              <w:right w:val="single" w:sz="4" w:space="0" w:color="auto"/>
            </w:tcBorders>
            <w:noWrap/>
          </w:tcPr>
          <w:p w14:paraId="6BF38FEE" w14:textId="5E768D7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WF.KDR.87</w:t>
            </w:r>
          </w:p>
        </w:tc>
        <w:tc>
          <w:tcPr>
            <w:tcW w:w="4253" w:type="dxa"/>
            <w:tcBorders>
              <w:top w:val="single" w:sz="4" w:space="0" w:color="auto"/>
              <w:left w:val="nil"/>
              <w:bottom w:val="single" w:sz="4" w:space="0" w:color="auto"/>
              <w:right w:val="single" w:sz="4" w:space="0" w:color="auto"/>
            </w:tcBorders>
          </w:tcPr>
          <w:p w14:paraId="79E57C9E" w14:textId="051DD6C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zaznaczyć w danym roku sposób korzystania z urlopu z tytułu siły wyższej: w dniach lub w godzinach.</w:t>
            </w:r>
          </w:p>
        </w:tc>
        <w:tc>
          <w:tcPr>
            <w:tcW w:w="1417" w:type="dxa"/>
            <w:tcBorders>
              <w:top w:val="single" w:sz="4" w:space="0" w:color="auto"/>
              <w:left w:val="nil"/>
              <w:bottom w:val="single" w:sz="4" w:space="0" w:color="auto"/>
              <w:right w:val="single" w:sz="4" w:space="0" w:color="auto"/>
            </w:tcBorders>
            <w:noWrap/>
          </w:tcPr>
          <w:p w14:paraId="73EAAD9C" w14:textId="7816C22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D132F63" w14:textId="0A51613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40DAA3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B4854E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0EEEA7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FDED5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A7268FA" w14:textId="6A7D5C2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6C26">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2320135" w14:textId="6C89804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WF.KDR.88</w:t>
            </w:r>
          </w:p>
        </w:tc>
        <w:tc>
          <w:tcPr>
            <w:tcW w:w="4253" w:type="dxa"/>
            <w:tcBorders>
              <w:top w:val="single" w:sz="4" w:space="0" w:color="auto"/>
              <w:left w:val="nil"/>
              <w:bottom w:val="single" w:sz="4" w:space="0" w:color="auto"/>
              <w:right w:val="single" w:sz="4" w:space="0" w:color="auto"/>
            </w:tcBorders>
          </w:tcPr>
          <w:p w14:paraId="4365258C" w14:textId="720A751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zanotować prawo pracownika do urlopu z tytułu opieki na dziecko oraz pilnuje wieku dziecka uprawniającego do tego urlopu.</w:t>
            </w:r>
          </w:p>
        </w:tc>
        <w:tc>
          <w:tcPr>
            <w:tcW w:w="1417" w:type="dxa"/>
            <w:tcBorders>
              <w:top w:val="single" w:sz="4" w:space="0" w:color="auto"/>
              <w:left w:val="nil"/>
              <w:bottom w:val="single" w:sz="4" w:space="0" w:color="auto"/>
              <w:right w:val="single" w:sz="4" w:space="0" w:color="auto"/>
            </w:tcBorders>
            <w:noWrap/>
          </w:tcPr>
          <w:p w14:paraId="1A5E36CA" w14:textId="0439EFE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B68AF70" w14:textId="6F0A2AA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A1F1D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6AF17B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62ED06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3694E4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280C04E" w14:textId="6645BDF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6C26">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05E56D6" w14:textId="0A71863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WF.KDR.89</w:t>
            </w:r>
          </w:p>
        </w:tc>
        <w:tc>
          <w:tcPr>
            <w:tcW w:w="4253" w:type="dxa"/>
            <w:tcBorders>
              <w:top w:val="single" w:sz="4" w:space="0" w:color="auto"/>
              <w:left w:val="nil"/>
              <w:bottom w:val="single" w:sz="4" w:space="0" w:color="auto"/>
              <w:right w:val="single" w:sz="4" w:space="0" w:color="auto"/>
            </w:tcBorders>
          </w:tcPr>
          <w:p w14:paraId="1E363C2A" w14:textId="4037381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zaznaczyć w danym roku sposób korzystania z urlopu z tytułu opieki nad dzieckiem: w dniach lub w godzinach.</w:t>
            </w:r>
          </w:p>
        </w:tc>
        <w:tc>
          <w:tcPr>
            <w:tcW w:w="1417" w:type="dxa"/>
            <w:tcBorders>
              <w:top w:val="single" w:sz="4" w:space="0" w:color="auto"/>
              <w:left w:val="nil"/>
              <w:bottom w:val="single" w:sz="4" w:space="0" w:color="auto"/>
              <w:right w:val="single" w:sz="4" w:space="0" w:color="auto"/>
            </w:tcBorders>
            <w:noWrap/>
          </w:tcPr>
          <w:p w14:paraId="21AEEABB" w14:textId="08F16F4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E6FC8BF" w14:textId="7414308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17525C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637D7D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760B0B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186311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59389DF" w14:textId="1C96104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6C26">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81D0EF2" w14:textId="4C04B40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WF.KDR.90</w:t>
            </w:r>
          </w:p>
        </w:tc>
        <w:tc>
          <w:tcPr>
            <w:tcW w:w="4253" w:type="dxa"/>
            <w:tcBorders>
              <w:top w:val="single" w:sz="4" w:space="0" w:color="auto"/>
              <w:left w:val="nil"/>
              <w:bottom w:val="single" w:sz="4" w:space="0" w:color="auto"/>
              <w:right w:val="single" w:sz="4" w:space="0" w:color="auto"/>
            </w:tcBorders>
          </w:tcPr>
          <w:p w14:paraId="1DD33913" w14:textId="6B7AEDE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Istnieje możliwość prowadzenia w Systemie dowolnej liczby kalendarzy wzorcowych. Każdy pracownik może mieć przypisany kalendarz indywidualny, bazujący na kalendarzu wzorcowym, jeśli istnieje taka potrzeba. Kalendarze będą widoczne w Systemie dla użytkowników z odpowiednimi uprawnieniami i będą mogły być przez nich modyfikowane.</w:t>
            </w:r>
          </w:p>
        </w:tc>
        <w:tc>
          <w:tcPr>
            <w:tcW w:w="1417" w:type="dxa"/>
            <w:tcBorders>
              <w:top w:val="single" w:sz="4" w:space="0" w:color="auto"/>
              <w:left w:val="nil"/>
              <w:bottom w:val="single" w:sz="4" w:space="0" w:color="auto"/>
              <w:right w:val="single" w:sz="4" w:space="0" w:color="auto"/>
            </w:tcBorders>
            <w:noWrap/>
          </w:tcPr>
          <w:p w14:paraId="4B415B9A" w14:textId="6B5CFCF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5640AA6" w14:textId="459754E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9F944C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ACFF17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66F290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0DE92E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9DAA296" w14:textId="43FBB30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6C26">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39C2A49" w14:textId="193FE0B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WF.KDR.91</w:t>
            </w:r>
          </w:p>
        </w:tc>
        <w:tc>
          <w:tcPr>
            <w:tcW w:w="4253" w:type="dxa"/>
            <w:tcBorders>
              <w:top w:val="single" w:sz="4" w:space="0" w:color="auto"/>
              <w:left w:val="nil"/>
              <w:bottom w:val="single" w:sz="4" w:space="0" w:color="auto"/>
              <w:right w:val="single" w:sz="4" w:space="0" w:color="auto"/>
            </w:tcBorders>
          </w:tcPr>
          <w:p w14:paraId="790F0B88" w14:textId="429DA54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przygotowanie zestawienia do PFRON, Aktuariusza. Wymagana jest możliwość przedstawienia sprawozdań w dowolnej konfiguracji, np. w podziale na jednostki, czy grupy stanowisk.</w:t>
            </w:r>
          </w:p>
        </w:tc>
        <w:tc>
          <w:tcPr>
            <w:tcW w:w="1417" w:type="dxa"/>
            <w:tcBorders>
              <w:top w:val="single" w:sz="4" w:space="0" w:color="auto"/>
              <w:left w:val="nil"/>
              <w:bottom w:val="single" w:sz="4" w:space="0" w:color="auto"/>
              <w:right w:val="single" w:sz="4" w:space="0" w:color="auto"/>
            </w:tcBorders>
            <w:noWrap/>
          </w:tcPr>
          <w:p w14:paraId="513A5884" w14:textId="5A49806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662A063" w14:textId="59A03CD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0AFC70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27392A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6CD666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74F928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D2FAC84" w14:textId="2A0F428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6C26">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8F9F807" w14:textId="5CCD472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WF.KDR.92</w:t>
            </w:r>
          </w:p>
        </w:tc>
        <w:tc>
          <w:tcPr>
            <w:tcW w:w="4253" w:type="dxa"/>
            <w:tcBorders>
              <w:top w:val="single" w:sz="4" w:space="0" w:color="auto"/>
              <w:left w:val="nil"/>
              <w:bottom w:val="single" w:sz="4" w:space="0" w:color="auto"/>
              <w:right w:val="single" w:sz="4" w:space="0" w:color="auto"/>
            </w:tcBorders>
          </w:tcPr>
          <w:p w14:paraId="38AD0799" w14:textId="4A30AD3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podpowiada okres wypowiedzenia zgodny z okresem obowiązywania umowy oraz statusem zatrudnienia na potrzeby realizacji procesu rozwiązywania stosunku pracy, a także informuje użytkownika o poniższych okolicznościach: </w:t>
            </w:r>
            <w:r w:rsidRPr="00A3788A">
              <w:rPr>
                <w:rFonts w:ascii="Aptos Narrow" w:eastAsia="Times New Roman" w:hAnsi="Aptos Narrow" w:cs="Times New Roman"/>
                <w:color w:val="000000"/>
                <w:kern w:val="0"/>
                <w:sz w:val="18"/>
                <w:szCs w:val="18"/>
                <w:lang w:eastAsia="pl-PL"/>
                <w14:ligatures w14:val="none"/>
              </w:rPr>
              <w:br/>
              <w:t xml:space="preserve">- posiadaniu przez pracownika otwartych umów cywilnoprawnych, </w:t>
            </w:r>
            <w:r w:rsidRPr="00A3788A">
              <w:rPr>
                <w:rFonts w:ascii="Aptos Narrow" w:eastAsia="Times New Roman" w:hAnsi="Aptos Narrow" w:cs="Times New Roman"/>
                <w:color w:val="000000"/>
                <w:kern w:val="0"/>
                <w:sz w:val="18"/>
                <w:szCs w:val="18"/>
                <w:lang w:eastAsia="pl-PL"/>
                <w14:ligatures w14:val="none"/>
              </w:rPr>
              <w:br/>
              <w:t xml:space="preserve">- posiadaniu przez pracownika umów lojalnościowych, </w:t>
            </w:r>
            <w:r w:rsidRPr="00A3788A">
              <w:rPr>
                <w:rFonts w:ascii="Aptos Narrow" w:eastAsia="Times New Roman" w:hAnsi="Aptos Narrow" w:cs="Times New Roman"/>
                <w:color w:val="000000"/>
                <w:kern w:val="0"/>
                <w:sz w:val="18"/>
                <w:szCs w:val="18"/>
                <w:lang w:eastAsia="pl-PL"/>
                <w14:ligatures w14:val="none"/>
              </w:rPr>
              <w:br/>
              <w:t xml:space="preserve">- posiadaniu przez pracownika zajęć komorniczych, </w:t>
            </w:r>
            <w:r w:rsidRPr="00A3788A">
              <w:rPr>
                <w:rFonts w:ascii="Aptos Narrow" w:eastAsia="Times New Roman" w:hAnsi="Aptos Narrow" w:cs="Times New Roman"/>
                <w:color w:val="000000"/>
                <w:kern w:val="0"/>
                <w:sz w:val="18"/>
                <w:szCs w:val="18"/>
                <w:lang w:eastAsia="pl-PL"/>
                <w14:ligatures w14:val="none"/>
              </w:rPr>
              <w:br/>
              <w:t xml:space="preserve">- przebywaniu pracownika w wieku przedemerytalnym, </w:t>
            </w:r>
            <w:r w:rsidRPr="00A3788A">
              <w:rPr>
                <w:rFonts w:ascii="Aptos Narrow" w:eastAsia="Times New Roman" w:hAnsi="Aptos Narrow" w:cs="Times New Roman"/>
                <w:color w:val="000000"/>
                <w:kern w:val="0"/>
                <w:sz w:val="18"/>
                <w:szCs w:val="18"/>
                <w:lang w:eastAsia="pl-PL"/>
                <w14:ligatures w14:val="none"/>
              </w:rPr>
              <w:br/>
              <w:t xml:space="preserve">- nieobecności pracownika w pracy, </w:t>
            </w:r>
            <w:r w:rsidRPr="00A3788A">
              <w:rPr>
                <w:rFonts w:ascii="Aptos Narrow" w:eastAsia="Times New Roman" w:hAnsi="Aptos Narrow" w:cs="Times New Roman"/>
                <w:color w:val="000000"/>
                <w:kern w:val="0"/>
                <w:sz w:val="18"/>
                <w:szCs w:val="18"/>
                <w:lang w:eastAsia="pl-PL"/>
                <w14:ligatures w14:val="none"/>
              </w:rPr>
              <w:br/>
              <w:t>- posiadaniu przez pracownika urlopu wypoczynkowego do wykorzystania.</w:t>
            </w:r>
          </w:p>
        </w:tc>
        <w:tc>
          <w:tcPr>
            <w:tcW w:w="1417" w:type="dxa"/>
            <w:tcBorders>
              <w:top w:val="single" w:sz="4" w:space="0" w:color="auto"/>
              <w:left w:val="nil"/>
              <w:bottom w:val="single" w:sz="4" w:space="0" w:color="auto"/>
              <w:right w:val="single" w:sz="4" w:space="0" w:color="auto"/>
            </w:tcBorders>
            <w:noWrap/>
          </w:tcPr>
          <w:p w14:paraId="6109575D" w14:textId="2CE0E60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E69825F" w14:textId="734ADCA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0BB4C7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C70E51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11935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5F1C0B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FB18D31" w14:textId="1A1F370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8035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9826D91" w14:textId="22C8C63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WF.KDR.93</w:t>
            </w:r>
          </w:p>
        </w:tc>
        <w:tc>
          <w:tcPr>
            <w:tcW w:w="4253" w:type="dxa"/>
            <w:tcBorders>
              <w:top w:val="single" w:sz="4" w:space="0" w:color="auto"/>
              <w:left w:val="nil"/>
              <w:bottom w:val="single" w:sz="4" w:space="0" w:color="auto"/>
              <w:right w:val="single" w:sz="4" w:space="0" w:color="auto"/>
            </w:tcBorders>
          </w:tcPr>
          <w:p w14:paraId="3BB20235" w14:textId="0B69946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posiada wbudowane szablony dokumentów do wydruku w programie Word lub Excel, z których użytkownik może korzystać podczas pracy w Systemie, m.in.: umowa o pracę; porozumienia zmieniające w różnych wersjach; rozwiązanie umowy o pracę; wypowiedzenie warunków umowy o pracę; świadectwo </w:t>
            </w:r>
            <w:r w:rsidRPr="00A3788A">
              <w:rPr>
                <w:rFonts w:ascii="Aptos Narrow" w:eastAsia="Times New Roman" w:hAnsi="Aptos Narrow" w:cs="Times New Roman"/>
                <w:color w:val="000000"/>
                <w:kern w:val="0"/>
                <w:sz w:val="18"/>
                <w:szCs w:val="18"/>
                <w:lang w:eastAsia="pl-PL"/>
                <w14:ligatures w14:val="none"/>
              </w:rPr>
              <w:lastRenderedPageBreak/>
              <w:t>pracy za cały okres zatrudnienia; stan wykorzystania urlopów na dzień; stan wykorzystania urlopów dodatkowych na dzień. Wzory tych dokumentów zostaną przekazane przez Zamawiającego.</w:t>
            </w:r>
          </w:p>
        </w:tc>
        <w:tc>
          <w:tcPr>
            <w:tcW w:w="1417" w:type="dxa"/>
            <w:tcBorders>
              <w:top w:val="single" w:sz="4" w:space="0" w:color="auto"/>
              <w:left w:val="nil"/>
              <w:bottom w:val="single" w:sz="4" w:space="0" w:color="auto"/>
              <w:right w:val="single" w:sz="4" w:space="0" w:color="auto"/>
            </w:tcBorders>
            <w:noWrap/>
          </w:tcPr>
          <w:p w14:paraId="370B7D60" w14:textId="1E37AC7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4ED5A8B6" w14:textId="0AC4AB8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5B629F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87550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791F85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1E5D7D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58E6EA0" w14:textId="3A8F7E3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8035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436B463" w14:textId="03B14EB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WF.KDR.94</w:t>
            </w:r>
          </w:p>
        </w:tc>
        <w:tc>
          <w:tcPr>
            <w:tcW w:w="4253" w:type="dxa"/>
            <w:tcBorders>
              <w:top w:val="single" w:sz="4" w:space="0" w:color="auto"/>
              <w:left w:val="nil"/>
              <w:bottom w:val="single" w:sz="4" w:space="0" w:color="auto"/>
              <w:right w:val="single" w:sz="4" w:space="0" w:color="auto"/>
            </w:tcBorders>
          </w:tcPr>
          <w:p w14:paraId="31B2FFA6" w14:textId="44249A9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kontrolę kolizji nieobecności: informuje użytkownika o zbieżności terminów zwolnienia lekarskiego oraz urlopu wypoczynkowego, automatycznie zmniejsza lub usuwa urlop kolidujący z wprowadzonym zwolnieniem lekarskim, nie pozwala w kalendarzu pracownika wprowadzić zdarzeń, które wzajemnie się wykluczają.</w:t>
            </w:r>
          </w:p>
        </w:tc>
        <w:tc>
          <w:tcPr>
            <w:tcW w:w="1417" w:type="dxa"/>
            <w:tcBorders>
              <w:top w:val="single" w:sz="4" w:space="0" w:color="auto"/>
              <w:left w:val="nil"/>
              <w:bottom w:val="single" w:sz="4" w:space="0" w:color="auto"/>
              <w:right w:val="single" w:sz="4" w:space="0" w:color="auto"/>
            </w:tcBorders>
            <w:noWrap/>
          </w:tcPr>
          <w:p w14:paraId="3B065A4C" w14:textId="7C84593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DC2EB06" w14:textId="35F4B2D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9BF481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A3D0DB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34324C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F45DF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7D51AE0" w14:textId="2DE98F9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8035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574D2A6" w14:textId="04C3EB6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WF.KDR.95</w:t>
            </w:r>
          </w:p>
        </w:tc>
        <w:tc>
          <w:tcPr>
            <w:tcW w:w="4253" w:type="dxa"/>
            <w:tcBorders>
              <w:top w:val="single" w:sz="4" w:space="0" w:color="auto"/>
              <w:left w:val="nil"/>
              <w:bottom w:val="single" w:sz="4" w:space="0" w:color="auto"/>
              <w:right w:val="single" w:sz="4" w:space="0" w:color="auto"/>
            </w:tcBorders>
          </w:tcPr>
          <w:p w14:paraId="5DC20AE3" w14:textId="6B299FA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ewidencję czasu pracy.</w:t>
            </w:r>
          </w:p>
        </w:tc>
        <w:tc>
          <w:tcPr>
            <w:tcW w:w="1417" w:type="dxa"/>
            <w:tcBorders>
              <w:top w:val="single" w:sz="4" w:space="0" w:color="auto"/>
              <w:left w:val="nil"/>
              <w:bottom w:val="single" w:sz="4" w:space="0" w:color="auto"/>
              <w:right w:val="single" w:sz="4" w:space="0" w:color="auto"/>
            </w:tcBorders>
            <w:noWrap/>
          </w:tcPr>
          <w:p w14:paraId="78288579" w14:textId="5A308DB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5955916" w14:textId="077E557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D876AA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F132AF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D64E6B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E881CD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7CA463F" w14:textId="743699F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8035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5F5BE1E" w14:textId="4692D6D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WF.KDR.96</w:t>
            </w:r>
          </w:p>
        </w:tc>
        <w:tc>
          <w:tcPr>
            <w:tcW w:w="4253" w:type="dxa"/>
            <w:tcBorders>
              <w:top w:val="single" w:sz="4" w:space="0" w:color="auto"/>
              <w:left w:val="nil"/>
              <w:bottom w:val="single" w:sz="4" w:space="0" w:color="auto"/>
              <w:right w:val="single" w:sz="4" w:space="0" w:color="auto"/>
            </w:tcBorders>
          </w:tcPr>
          <w:p w14:paraId="1F8B7FEF" w14:textId="0A48B8C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na import danych np. z pliku Excel (xlsx, csv) na podstawie uzgodnionego wzoru (szablonu) pliku - zbiorcze wprowadzanie i przeglądanie danych, m.in.. import składników wynagrodzenia, tj. import kwot dodatków zgodnych z Regulaminem wynagradzania Zamawiającego dla wybranej grupy pracowników, określonej jednostki, w okresie od… do.</w:t>
            </w:r>
          </w:p>
        </w:tc>
        <w:tc>
          <w:tcPr>
            <w:tcW w:w="1417" w:type="dxa"/>
            <w:tcBorders>
              <w:top w:val="single" w:sz="4" w:space="0" w:color="auto"/>
              <w:left w:val="nil"/>
              <w:bottom w:val="single" w:sz="4" w:space="0" w:color="auto"/>
              <w:right w:val="single" w:sz="4" w:space="0" w:color="auto"/>
            </w:tcBorders>
            <w:noWrap/>
          </w:tcPr>
          <w:p w14:paraId="45B7B10A" w14:textId="6366CBD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30FB5D5" w14:textId="14A1DB9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CBF871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AAF627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5613DA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68BBC5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41C6027" w14:textId="6DBDEAE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8035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FA1BA9D" w14:textId="6F15ABA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WF.KDR.97</w:t>
            </w:r>
          </w:p>
        </w:tc>
        <w:tc>
          <w:tcPr>
            <w:tcW w:w="4253" w:type="dxa"/>
            <w:tcBorders>
              <w:top w:val="single" w:sz="4" w:space="0" w:color="auto"/>
              <w:left w:val="nil"/>
              <w:bottom w:val="single" w:sz="4" w:space="0" w:color="auto"/>
              <w:right w:val="single" w:sz="4" w:space="0" w:color="auto"/>
            </w:tcBorders>
          </w:tcPr>
          <w:p w14:paraId="7A812260" w14:textId="2D678CA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stworzenie karty pracy zarówno wewnątrz Systemu, jak również zaimportowanie jej z pliku o określonym formacie.</w:t>
            </w:r>
          </w:p>
        </w:tc>
        <w:tc>
          <w:tcPr>
            <w:tcW w:w="1417" w:type="dxa"/>
            <w:tcBorders>
              <w:top w:val="single" w:sz="4" w:space="0" w:color="auto"/>
              <w:left w:val="nil"/>
              <w:bottom w:val="single" w:sz="4" w:space="0" w:color="auto"/>
              <w:right w:val="single" w:sz="4" w:space="0" w:color="auto"/>
            </w:tcBorders>
            <w:noWrap/>
          </w:tcPr>
          <w:p w14:paraId="4710BB21" w14:textId="20530B8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7E7BD5F" w14:textId="15A747A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058E44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D3AD19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48828A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2D04C8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D93958C" w14:textId="29E98D1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80357">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1DCF63A" w14:textId="408A4DD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WF.KDR.98</w:t>
            </w:r>
          </w:p>
        </w:tc>
        <w:tc>
          <w:tcPr>
            <w:tcW w:w="4253" w:type="dxa"/>
            <w:tcBorders>
              <w:top w:val="single" w:sz="4" w:space="0" w:color="auto"/>
              <w:left w:val="nil"/>
              <w:bottom w:val="single" w:sz="4" w:space="0" w:color="auto"/>
              <w:right w:val="single" w:sz="4" w:space="0" w:color="auto"/>
            </w:tcBorders>
          </w:tcPr>
          <w:p w14:paraId="64DEC4CB" w14:textId="2EBC8A9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podpisywania dokumentów elektronicznym podpisem kwalifikowanym przez pracodawcę lub osoby upoważnione w imieniu pracodawcy, a następnie ich wydruk (w celu ich przekazania do pisemnego podpisu pracownika), zgodnie z obowiązującym prawem (Dz.U.2022.2651 Art.144b).</w:t>
            </w:r>
          </w:p>
        </w:tc>
        <w:tc>
          <w:tcPr>
            <w:tcW w:w="1417" w:type="dxa"/>
            <w:tcBorders>
              <w:top w:val="single" w:sz="4" w:space="0" w:color="auto"/>
              <w:left w:val="nil"/>
              <w:bottom w:val="single" w:sz="4" w:space="0" w:color="auto"/>
              <w:right w:val="single" w:sz="4" w:space="0" w:color="auto"/>
            </w:tcBorders>
            <w:noWrap/>
          </w:tcPr>
          <w:p w14:paraId="513082A7" w14:textId="7B9A525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D111184" w14:textId="4D74B14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2D9CE6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D0B4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998B7C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56EA19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9D74A6E" w14:textId="09DBA92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F380B">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34F2CA2" w14:textId="7025DE0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WF.KDR.99</w:t>
            </w:r>
          </w:p>
        </w:tc>
        <w:tc>
          <w:tcPr>
            <w:tcW w:w="4253" w:type="dxa"/>
            <w:tcBorders>
              <w:top w:val="single" w:sz="4" w:space="0" w:color="auto"/>
              <w:left w:val="nil"/>
              <w:bottom w:val="single" w:sz="4" w:space="0" w:color="auto"/>
              <w:right w:val="single" w:sz="4" w:space="0" w:color="auto"/>
            </w:tcBorders>
          </w:tcPr>
          <w:p w14:paraId="3F70386A" w14:textId="77C3F97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podpisywanie dokumentów elektronicznym podpisem kwalifikowanym przez obie strony, tj. pracodawcę lub osoby upoważnione w imieniu pracodawcy oraz przez pracownika.</w:t>
            </w:r>
          </w:p>
        </w:tc>
        <w:tc>
          <w:tcPr>
            <w:tcW w:w="1417" w:type="dxa"/>
            <w:tcBorders>
              <w:top w:val="single" w:sz="4" w:space="0" w:color="auto"/>
              <w:left w:val="nil"/>
              <w:bottom w:val="single" w:sz="4" w:space="0" w:color="auto"/>
              <w:right w:val="single" w:sz="4" w:space="0" w:color="auto"/>
            </w:tcBorders>
            <w:noWrap/>
          </w:tcPr>
          <w:p w14:paraId="4F311432" w14:textId="292A9E7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8E0AC44" w14:textId="10C1C1F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E3D67F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4CA88E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8F40BA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4F8713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C8BA1FC" w14:textId="4AF44B3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F380B">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3D2282C" w14:textId="149D409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WF.KDR.100</w:t>
            </w:r>
          </w:p>
        </w:tc>
        <w:tc>
          <w:tcPr>
            <w:tcW w:w="4253" w:type="dxa"/>
            <w:tcBorders>
              <w:top w:val="single" w:sz="4" w:space="0" w:color="auto"/>
              <w:left w:val="nil"/>
              <w:bottom w:val="single" w:sz="4" w:space="0" w:color="auto"/>
              <w:right w:val="single" w:sz="4" w:space="0" w:color="auto"/>
            </w:tcBorders>
          </w:tcPr>
          <w:p w14:paraId="705C01EA" w14:textId="6FC2FA8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pozwala na podpisywanie dokumentów elektronicznym podpisem kwalifikowanym przez osoby upoważnione przez pracodawcę w celu potwierdzenia zgodności z oryginałem. </w:t>
            </w:r>
          </w:p>
        </w:tc>
        <w:tc>
          <w:tcPr>
            <w:tcW w:w="1417" w:type="dxa"/>
            <w:tcBorders>
              <w:top w:val="single" w:sz="4" w:space="0" w:color="auto"/>
              <w:left w:val="nil"/>
              <w:bottom w:val="single" w:sz="4" w:space="0" w:color="auto"/>
              <w:right w:val="single" w:sz="4" w:space="0" w:color="auto"/>
            </w:tcBorders>
            <w:noWrap/>
          </w:tcPr>
          <w:p w14:paraId="14C2575C" w14:textId="32F2766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E9E26E1" w14:textId="743A098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4468A5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136D8B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025CB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EDD4EE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40A4E79" w14:textId="18F5D92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F380B">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4A716786" w14:textId="74A2932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WF.KDR.101</w:t>
            </w:r>
          </w:p>
        </w:tc>
        <w:tc>
          <w:tcPr>
            <w:tcW w:w="4253" w:type="dxa"/>
            <w:tcBorders>
              <w:top w:val="single" w:sz="4" w:space="0" w:color="auto"/>
              <w:left w:val="nil"/>
              <w:bottom w:val="single" w:sz="4" w:space="0" w:color="auto"/>
              <w:right w:val="single" w:sz="4" w:space="0" w:color="auto"/>
            </w:tcBorders>
          </w:tcPr>
          <w:p w14:paraId="7B9D6B59" w14:textId="1BF438D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powinien dodatkowo umożliwiać konserwację elektroniczną znacznikiem czasu w celu zapewnienia </w:t>
            </w:r>
            <w:r w:rsidRPr="00A3788A">
              <w:rPr>
                <w:rFonts w:ascii="Aptos Narrow" w:eastAsia="Times New Roman" w:hAnsi="Aptos Narrow" w:cs="Times New Roman"/>
                <w:color w:val="000000"/>
                <w:kern w:val="0"/>
                <w:sz w:val="18"/>
                <w:szCs w:val="18"/>
                <w:lang w:eastAsia="pl-PL"/>
                <w14:ligatures w14:val="none"/>
              </w:rPr>
              <w:lastRenderedPageBreak/>
              <w:t>weryfikacji, czy podpis był ważny w momencie podpisu nawet już po jego wygaśnięciu.</w:t>
            </w:r>
          </w:p>
        </w:tc>
        <w:tc>
          <w:tcPr>
            <w:tcW w:w="1417" w:type="dxa"/>
            <w:tcBorders>
              <w:top w:val="single" w:sz="4" w:space="0" w:color="auto"/>
              <w:left w:val="nil"/>
              <w:bottom w:val="single" w:sz="4" w:space="0" w:color="auto"/>
              <w:right w:val="single" w:sz="4" w:space="0" w:color="auto"/>
            </w:tcBorders>
            <w:noWrap/>
          </w:tcPr>
          <w:p w14:paraId="612C3635" w14:textId="0D7CAD1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78287946" w14:textId="718C44C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3C1737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F7721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843749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1F29E2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5B2DFE8" w14:textId="2A9900D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F380B">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A44C337" w14:textId="445674F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WF.KDR.102</w:t>
            </w:r>
          </w:p>
        </w:tc>
        <w:tc>
          <w:tcPr>
            <w:tcW w:w="4253" w:type="dxa"/>
            <w:tcBorders>
              <w:top w:val="single" w:sz="4" w:space="0" w:color="auto"/>
              <w:left w:val="nil"/>
              <w:bottom w:val="single" w:sz="4" w:space="0" w:color="auto"/>
              <w:right w:val="single" w:sz="4" w:space="0" w:color="auto"/>
            </w:tcBorders>
          </w:tcPr>
          <w:p w14:paraId="5B01D917" w14:textId="43D26ED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podpisywania pojedynczych dokumentów, jak również umożliwia grupowe podpisywanie dokumentów elektronicznym podpisem kwalifikowanym.</w:t>
            </w:r>
          </w:p>
        </w:tc>
        <w:tc>
          <w:tcPr>
            <w:tcW w:w="1417" w:type="dxa"/>
            <w:tcBorders>
              <w:top w:val="single" w:sz="4" w:space="0" w:color="auto"/>
              <w:left w:val="nil"/>
              <w:bottom w:val="single" w:sz="4" w:space="0" w:color="auto"/>
              <w:right w:val="single" w:sz="4" w:space="0" w:color="auto"/>
            </w:tcBorders>
            <w:noWrap/>
          </w:tcPr>
          <w:p w14:paraId="70F22576" w14:textId="272EA02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4942578" w14:textId="2D36695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26E1AF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50DAD0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8B2E47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58A75B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BB0A74E" w14:textId="4AC2171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F380B">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30F1375" w14:textId="37481F6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WF.KDR.103</w:t>
            </w:r>
          </w:p>
        </w:tc>
        <w:tc>
          <w:tcPr>
            <w:tcW w:w="4253" w:type="dxa"/>
            <w:tcBorders>
              <w:top w:val="single" w:sz="4" w:space="0" w:color="auto"/>
              <w:left w:val="nil"/>
              <w:bottom w:val="single" w:sz="4" w:space="0" w:color="auto"/>
              <w:right w:val="single" w:sz="4" w:space="0" w:color="auto"/>
            </w:tcBorders>
          </w:tcPr>
          <w:p w14:paraId="546A4B37" w14:textId="64E917A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obsługi elektronicznych zwolnień lekarskich, poprzez ich import z platformy PUE ZUS (plik w formacie XML lub CSV). </w:t>
            </w:r>
          </w:p>
        </w:tc>
        <w:tc>
          <w:tcPr>
            <w:tcW w:w="1417" w:type="dxa"/>
            <w:tcBorders>
              <w:top w:val="single" w:sz="4" w:space="0" w:color="auto"/>
              <w:left w:val="nil"/>
              <w:bottom w:val="single" w:sz="4" w:space="0" w:color="auto"/>
              <w:right w:val="single" w:sz="4" w:space="0" w:color="auto"/>
            </w:tcBorders>
            <w:noWrap/>
          </w:tcPr>
          <w:p w14:paraId="0CD46369" w14:textId="479E7B4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AF6723C" w14:textId="0CD72C0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B893F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B519FC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56B042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F1EFEF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FF4A902" w14:textId="12FD99A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F380B">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804B034" w14:textId="2902C8D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WF.KDR.104</w:t>
            </w:r>
          </w:p>
        </w:tc>
        <w:tc>
          <w:tcPr>
            <w:tcW w:w="4253" w:type="dxa"/>
            <w:tcBorders>
              <w:top w:val="single" w:sz="4" w:space="0" w:color="auto"/>
              <w:left w:val="nil"/>
              <w:bottom w:val="single" w:sz="4" w:space="0" w:color="auto"/>
              <w:right w:val="single" w:sz="4" w:space="0" w:color="auto"/>
            </w:tcBorders>
          </w:tcPr>
          <w:p w14:paraId="16E8AC1C" w14:textId="6ADF0D6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automatycznej weryfikacji i zapisu pracowników do PPK ze względu na kryterium wiekowe i kryterium zatrudnienia u danego pracodawcy (zgodnie z ustawą o Pracowniczych Planach Kapitałowych). Pracodawca ma możliwość ustawienia w programie, w którym dniu zatrudnienia zawrze umowę o prowadzenie PPK (począwszy od 15 dnia zatrudnienia, ale nie później niż do 10 dnia miesiąca następującego po miesiącu, w którym upłynął termin 3 miesięcy zatrudnienia). System do okresu zatrudnienia będzie wliczał okresy zatrudnienia z poprzednich 12 miesięcy, które miały miejsce u pracodawcy.</w:t>
            </w:r>
          </w:p>
        </w:tc>
        <w:tc>
          <w:tcPr>
            <w:tcW w:w="1417" w:type="dxa"/>
            <w:tcBorders>
              <w:top w:val="single" w:sz="4" w:space="0" w:color="auto"/>
              <w:left w:val="nil"/>
              <w:bottom w:val="single" w:sz="4" w:space="0" w:color="auto"/>
              <w:right w:val="single" w:sz="4" w:space="0" w:color="auto"/>
            </w:tcBorders>
            <w:noWrap/>
          </w:tcPr>
          <w:p w14:paraId="771F7341" w14:textId="4CC70FA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C957097" w14:textId="35C0E93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C0CFA9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8F653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CE8EED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DDFB39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AA150CB" w14:textId="25FCD85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F380B">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9A533DD" w14:textId="55E09BC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WF.KDR.105</w:t>
            </w:r>
          </w:p>
        </w:tc>
        <w:tc>
          <w:tcPr>
            <w:tcW w:w="4253" w:type="dxa"/>
            <w:tcBorders>
              <w:top w:val="single" w:sz="4" w:space="0" w:color="auto"/>
              <w:left w:val="nil"/>
              <w:bottom w:val="single" w:sz="4" w:space="0" w:color="auto"/>
              <w:right w:val="single" w:sz="4" w:space="0" w:color="auto"/>
            </w:tcBorders>
          </w:tcPr>
          <w:p w14:paraId="01C3A75D" w14:textId="24C44A3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umożliwia zapisanie do PPK pracownika, który złożył wniosek o przystąpienie do PPK (55 + lat) lub ponowne dokonywanie wpłat, oraz ewidencjonuje te wnioski. System zapewnia możliwość akceptowania lub odrzucania składanych przez pracowników wniosków, dotyczących PPK, przez pracowników Zespołu Kadr i Płac. </w:t>
            </w:r>
          </w:p>
        </w:tc>
        <w:tc>
          <w:tcPr>
            <w:tcW w:w="1417" w:type="dxa"/>
            <w:tcBorders>
              <w:top w:val="single" w:sz="4" w:space="0" w:color="auto"/>
              <w:left w:val="nil"/>
              <w:bottom w:val="single" w:sz="4" w:space="0" w:color="auto"/>
              <w:right w:val="single" w:sz="4" w:space="0" w:color="auto"/>
            </w:tcBorders>
            <w:noWrap/>
          </w:tcPr>
          <w:p w14:paraId="49F85AD9" w14:textId="0386B62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7C21C49" w14:textId="44BF2F8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CC40B1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7EB354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5677AD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77A2DD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89B208A" w14:textId="7B9343C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C73B8">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23C0EF2" w14:textId="38A041A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WF.KDR.106</w:t>
            </w:r>
          </w:p>
        </w:tc>
        <w:tc>
          <w:tcPr>
            <w:tcW w:w="4253" w:type="dxa"/>
            <w:tcBorders>
              <w:top w:val="single" w:sz="4" w:space="0" w:color="auto"/>
              <w:left w:val="nil"/>
              <w:bottom w:val="single" w:sz="4" w:space="0" w:color="auto"/>
              <w:right w:val="single" w:sz="4" w:space="0" w:color="auto"/>
            </w:tcBorders>
          </w:tcPr>
          <w:p w14:paraId="45163853" w14:textId="770272A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przy zapisie do PPK będzie się kierował definicją osoby zatrudnionej w rozumieniu ustawy o PPK. Jest to katalog zamknięty obejmujący pracowników, którzy posiadają tytuł do obowiązkowych ubezpieczeń emerytalno-rentowych.</w:t>
            </w:r>
          </w:p>
        </w:tc>
        <w:tc>
          <w:tcPr>
            <w:tcW w:w="1417" w:type="dxa"/>
            <w:tcBorders>
              <w:top w:val="single" w:sz="4" w:space="0" w:color="auto"/>
              <w:left w:val="nil"/>
              <w:bottom w:val="single" w:sz="4" w:space="0" w:color="auto"/>
              <w:right w:val="single" w:sz="4" w:space="0" w:color="auto"/>
            </w:tcBorders>
            <w:noWrap/>
          </w:tcPr>
          <w:p w14:paraId="007B9CE7" w14:textId="758628B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13EE7BE" w14:textId="7E0DD35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54D22B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B3A934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130C82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76313B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CB275FB" w14:textId="5B9BDE3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C73B8">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56521FB" w14:textId="17C21D5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WF.KDR.107</w:t>
            </w:r>
          </w:p>
        </w:tc>
        <w:tc>
          <w:tcPr>
            <w:tcW w:w="4253" w:type="dxa"/>
            <w:tcBorders>
              <w:top w:val="single" w:sz="4" w:space="0" w:color="auto"/>
              <w:left w:val="nil"/>
              <w:bottom w:val="single" w:sz="4" w:space="0" w:color="auto"/>
              <w:right w:val="single" w:sz="4" w:space="0" w:color="auto"/>
            </w:tcBorders>
          </w:tcPr>
          <w:p w14:paraId="73D58780" w14:textId="0CED7CF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pozwoli na zbiorczy eksport danych w zakresie formalności związanych z prowadzeniem PPK, tj.:       </w:t>
            </w:r>
            <w:r w:rsidRPr="00A3788A">
              <w:rPr>
                <w:rFonts w:ascii="Aptos Narrow" w:eastAsia="Times New Roman" w:hAnsi="Aptos Narrow" w:cs="Times New Roman"/>
                <w:color w:val="000000"/>
                <w:kern w:val="0"/>
                <w:sz w:val="18"/>
                <w:szCs w:val="18"/>
                <w:lang w:eastAsia="pl-PL"/>
                <w14:ligatures w14:val="none"/>
              </w:rPr>
              <w:br/>
              <w:t xml:space="preserve">- rejestracja/wyrejestrowywanie uczestników PPK, </w:t>
            </w:r>
            <w:r w:rsidRPr="00A3788A">
              <w:rPr>
                <w:rFonts w:ascii="Aptos Narrow" w:eastAsia="Times New Roman" w:hAnsi="Aptos Narrow" w:cs="Times New Roman"/>
                <w:color w:val="000000"/>
                <w:kern w:val="0"/>
                <w:sz w:val="18"/>
                <w:szCs w:val="18"/>
                <w:lang w:eastAsia="pl-PL"/>
                <w14:ligatures w14:val="none"/>
              </w:rPr>
              <w:br/>
              <w:t>- przekazywanie składek za uczestników PPK i ich ewidencja,    </w:t>
            </w:r>
            <w:r w:rsidRPr="00A3788A">
              <w:rPr>
                <w:rFonts w:ascii="Aptos Narrow" w:eastAsia="Times New Roman" w:hAnsi="Aptos Narrow" w:cs="Times New Roman"/>
                <w:color w:val="000000"/>
                <w:kern w:val="0"/>
                <w:sz w:val="18"/>
                <w:szCs w:val="18"/>
                <w:lang w:eastAsia="pl-PL"/>
                <w14:ligatures w14:val="none"/>
              </w:rPr>
              <w:br/>
              <w:t>- aktualizacja danych (osobowych, teleadresowych) uczestników PPK, </w:t>
            </w:r>
            <w:r w:rsidRPr="00A3788A">
              <w:rPr>
                <w:rFonts w:ascii="Aptos Narrow" w:eastAsia="Times New Roman" w:hAnsi="Aptos Narrow" w:cs="Times New Roman"/>
                <w:color w:val="000000"/>
                <w:kern w:val="0"/>
                <w:sz w:val="18"/>
                <w:szCs w:val="18"/>
                <w:lang w:eastAsia="pl-PL"/>
                <w14:ligatures w14:val="none"/>
              </w:rPr>
              <w:br/>
            </w:r>
            <w:r w:rsidRPr="00A3788A">
              <w:rPr>
                <w:rFonts w:ascii="Aptos Narrow" w:eastAsia="Times New Roman" w:hAnsi="Aptos Narrow" w:cs="Times New Roman"/>
                <w:color w:val="000000"/>
                <w:kern w:val="0"/>
                <w:sz w:val="18"/>
                <w:szCs w:val="18"/>
                <w:lang w:eastAsia="pl-PL"/>
                <w14:ligatures w14:val="none"/>
              </w:rPr>
              <w:lastRenderedPageBreak/>
              <w:t>- transfer środków,  </w:t>
            </w:r>
            <w:r w:rsidRPr="00A3788A">
              <w:rPr>
                <w:rFonts w:ascii="Aptos Narrow" w:eastAsia="Times New Roman" w:hAnsi="Aptos Narrow" w:cs="Times New Roman"/>
                <w:color w:val="000000"/>
                <w:kern w:val="0"/>
                <w:sz w:val="18"/>
                <w:szCs w:val="18"/>
                <w:lang w:eastAsia="pl-PL"/>
                <w14:ligatures w14:val="none"/>
              </w:rPr>
              <w:br/>
              <w:t>- zmianę wysokości składek, </w:t>
            </w:r>
            <w:r w:rsidRPr="00A3788A">
              <w:rPr>
                <w:rFonts w:ascii="Aptos Narrow" w:eastAsia="Times New Roman" w:hAnsi="Aptos Narrow" w:cs="Times New Roman"/>
                <w:color w:val="000000"/>
                <w:kern w:val="0"/>
                <w:sz w:val="18"/>
                <w:szCs w:val="18"/>
                <w:lang w:eastAsia="pl-PL"/>
                <w14:ligatures w14:val="none"/>
              </w:rPr>
              <w:br/>
              <w:t xml:space="preserve">- wznowienie wpłat, </w:t>
            </w:r>
            <w:r w:rsidRPr="00A3788A">
              <w:rPr>
                <w:rFonts w:ascii="Aptos Narrow" w:eastAsia="Times New Roman" w:hAnsi="Aptos Narrow" w:cs="Times New Roman"/>
                <w:color w:val="000000"/>
                <w:kern w:val="0"/>
                <w:sz w:val="18"/>
                <w:szCs w:val="18"/>
                <w:lang w:eastAsia="pl-PL"/>
                <w14:ligatures w14:val="none"/>
              </w:rPr>
              <w:br/>
              <w:t>- korektę wysokości składek itd. w formacie pliku .xml, który będzie mógł zostać wczytany do instytucji finansowej.</w:t>
            </w:r>
            <w:r w:rsidRPr="00A3788A">
              <w:rPr>
                <w:rFonts w:ascii="Aptos Narrow" w:eastAsia="Times New Roman" w:hAnsi="Aptos Narrow" w:cs="Times New Roman"/>
                <w:color w:val="000000"/>
                <w:kern w:val="0"/>
                <w:sz w:val="18"/>
                <w:szCs w:val="18"/>
                <w:lang w:eastAsia="pl-PL"/>
                <w14:ligatures w14:val="none"/>
              </w:rPr>
              <w:br/>
              <w:t xml:space="preserve">Format i struktura pliku powinna być dostosowana do formatu wypracowanego przez Grupę Projektową PPK. </w:t>
            </w:r>
          </w:p>
        </w:tc>
        <w:tc>
          <w:tcPr>
            <w:tcW w:w="1417" w:type="dxa"/>
            <w:tcBorders>
              <w:top w:val="single" w:sz="4" w:space="0" w:color="auto"/>
              <w:left w:val="nil"/>
              <w:bottom w:val="single" w:sz="4" w:space="0" w:color="auto"/>
              <w:right w:val="single" w:sz="4" w:space="0" w:color="auto"/>
            </w:tcBorders>
            <w:noWrap/>
          </w:tcPr>
          <w:p w14:paraId="61BC3A3A" w14:textId="1D07710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0D129F4F" w14:textId="7370EE9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E76642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EEE015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BB55AA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D922B6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0915600" w14:textId="05A7E0E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C73B8">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29CF8F7" w14:textId="58F240B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WF.KDR.108</w:t>
            </w:r>
          </w:p>
        </w:tc>
        <w:tc>
          <w:tcPr>
            <w:tcW w:w="4253" w:type="dxa"/>
            <w:tcBorders>
              <w:top w:val="single" w:sz="4" w:space="0" w:color="auto"/>
              <w:left w:val="nil"/>
              <w:bottom w:val="single" w:sz="4" w:space="0" w:color="auto"/>
              <w:right w:val="single" w:sz="4" w:space="0" w:color="auto"/>
            </w:tcBorders>
          </w:tcPr>
          <w:p w14:paraId="3B081A10" w14:textId="60A9DB4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pozwoli na generowanie raportów i zestawień (również w formacie pliku Excel), dotyczących zestawień pracowników wg kwalifikacji do PPK oraz raportów płacowych, dotyczących uczestnictwa i naliczonych składek na PPK.</w:t>
            </w:r>
          </w:p>
        </w:tc>
        <w:tc>
          <w:tcPr>
            <w:tcW w:w="1417" w:type="dxa"/>
            <w:tcBorders>
              <w:top w:val="single" w:sz="4" w:space="0" w:color="auto"/>
              <w:left w:val="nil"/>
              <w:bottom w:val="single" w:sz="4" w:space="0" w:color="auto"/>
              <w:right w:val="single" w:sz="4" w:space="0" w:color="auto"/>
            </w:tcBorders>
            <w:noWrap/>
          </w:tcPr>
          <w:p w14:paraId="40DCA032" w14:textId="0A92FDE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AFA6378" w14:textId="4E7E162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2C6F37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5772C9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7F784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0DF1E4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966972F" w14:textId="146CF03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C73B8">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0FC292CF" w14:textId="30309D4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WF.KDR.109</w:t>
            </w:r>
          </w:p>
        </w:tc>
        <w:tc>
          <w:tcPr>
            <w:tcW w:w="4253" w:type="dxa"/>
            <w:tcBorders>
              <w:top w:val="single" w:sz="4" w:space="0" w:color="auto"/>
              <w:left w:val="nil"/>
              <w:bottom w:val="single" w:sz="4" w:space="0" w:color="auto"/>
              <w:right w:val="single" w:sz="4" w:space="0" w:color="auto"/>
            </w:tcBorders>
          </w:tcPr>
          <w:p w14:paraId="3686D389" w14:textId="540E313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automatyczne naliczanie składek PPK w oparciu o procent zadeklarowanej składki w terminie wypłaty wynagrodzeń. Możliwość zbiorczego eksportu wpłat na PPK w zadeklarowanym przez pracodawcę terminie do instytucji finansowej. Automatyczne wyliczanie składki PPK, stanowiącej przychód pracownika i uwzględnienie jej w odpowiednim okresie na liście płac oraz w raporcie ZUS RCA.</w:t>
            </w:r>
          </w:p>
        </w:tc>
        <w:tc>
          <w:tcPr>
            <w:tcW w:w="1417" w:type="dxa"/>
            <w:tcBorders>
              <w:top w:val="single" w:sz="4" w:space="0" w:color="auto"/>
              <w:left w:val="nil"/>
              <w:bottom w:val="single" w:sz="4" w:space="0" w:color="auto"/>
              <w:right w:val="single" w:sz="4" w:space="0" w:color="auto"/>
            </w:tcBorders>
            <w:noWrap/>
          </w:tcPr>
          <w:p w14:paraId="6D6DFB6B" w14:textId="1DD911E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F53311B" w14:textId="5624EDB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58FAEC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42FE2B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C18DC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18D443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2D3046F" w14:textId="32483B1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C73B8">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45DE91E" w14:textId="19F050B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WF.KDR.110</w:t>
            </w:r>
          </w:p>
        </w:tc>
        <w:tc>
          <w:tcPr>
            <w:tcW w:w="4253" w:type="dxa"/>
            <w:tcBorders>
              <w:top w:val="single" w:sz="4" w:space="0" w:color="auto"/>
              <w:left w:val="nil"/>
              <w:bottom w:val="single" w:sz="4" w:space="0" w:color="auto"/>
              <w:right w:val="single" w:sz="4" w:space="0" w:color="auto"/>
            </w:tcBorders>
          </w:tcPr>
          <w:p w14:paraId="01C51917" w14:textId="3355459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Możliwość stworzenia w systemie kartoteki uczestnika PPK oraz różnego rodzaju rejestrów ułatwiających administrowanie PPK.</w:t>
            </w:r>
          </w:p>
        </w:tc>
        <w:tc>
          <w:tcPr>
            <w:tcW w:w="1417" w:type="dxa"/>
            <w:tcBorders>
              <w:top w:val="single" w:sz="4" w:space="0" w:color="auto"/>
              <w:left w:val="nil"/>
              <w:bottom w:val="single" w:sz="4" w:space="0" w:color="auto"/>
              <w:right w:val="single" w:sz="4" w:space="0" w:color="auto"/>
            </w:tcBorders>
            <w:noWrap/>
          </w:tcPr>
          <w:p w14:paraId="01603E22" w14:textId="7763DBF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43C495C" w14:textId="61C1A3D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7D7494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923D18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E294D7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83068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FCCA080" w14:textId="180F6AF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C73B8">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8364E8E" w14:textId="16679FA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WF.KDR.111</w:t>
            </w:r>
          </w:p>
        </w:tc>
        <w:tc>
          <w:tcPr>
            <w:tcW w:w="4253" w:type="dxa"/>
            <w:tcBorders>
              <w:top w:val="single" w:sz="4" w:space="0" w:color="auto"/>
              <w:left w:val="nil"/>
              <w:bottom w:val="single" w:sz="4" w:space="0" w:color="auto"/>
              <w:right w:val="single" w:sz="4" w:space="0" w:color="auto"/>
            </w:tcBorders>
          </w:tcPr>
          <w:p w14:paraId="76706165" w14:textId="20641DF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automatyczne nadanie uczestnikowi numeru ewidencji PPK z TFI. Dodatkowo System umożliwia wczytanie informacji z pliku (w formacie XML) przekazanego przez instytucję finansową w procesie Nadania uczestnikowi numeru ewidencji PPK. Plik XML musi być zgodny ze standardem rekomendowanym przez Grupę Projektową PPK. </w:t>
            </w:r>
          </w:p>
        </w:tc>
        <w:tc>
          <w:tcPr>
            <w:tcW w:w="1417" w:type="dxa"/>
            <w:tcBorders>
              <w:top w:val="single" w:sz="4" w:space="0" w:color="auto"/>
              <w:left w:val="nil"/>
              <w:bottom w:val="single" w:sz="4" w:space="0" w:color="auto"/>
              <w:right w:val="single" w:sz="4" w:space="0" w:color="auto"/>
            </w:tcBorders>
            <w:noWrap/>
          </w:tcPr>
          <w:p w14:paraId="5055484A" w14:textId="5359DA6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2C32E99" w14:textId="5CB70E5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4DF9D1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19B535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ED97A2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08D1EB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5275DB" w14:textId="13E0123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4950">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368020A3" w14:textId="502A25F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WF.KDR.112</w:t>
            </w:r>
          </w:p>
        </w:tc>
        <w:tc>
          <w:tcPr>
            <w:tcW w:w="4253" w:type="dxa"/>
            <w:tcBorders>
              <w:top w:val="single" w:sz="4" w:space="0" w:color="auto"/>
              <w:left w:val="nil"/>
              <w:bottom w:val="single" w:sz="4" w:space="0" w:color="auto"/>
              <w:right w:val="single" w:sz="4" w:space="0" w:color="auto"/>
            </w:tcBorders>
          </w:tcPr>
          <w:p w14:paraId="6C70CB07" w14:textId="7BFE66A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posiada mechanizm powiadomień/przypomnień o ważnych terminach w kalendarzu PPK pracowników: </w:t>
            </w:r>
            <w:r w:rsidRPr="00A3788A">
              <w:rPr>
                <w:rFonts w:ascii="Aptos Narrow" w:eastAsia="Times New Roman" w:hAnsi="Aptos Narrow" w:cs="Times New Roman"/>
                <w:color w:val="000000"/>
                <w:kern w:val="0"/>
                <w:sz w:val="18"/>
                <w:szCs w:val="18"/>
                <w:lang w:eastAsia="pl-PL"/>
                <w14:ligatures w14:val="none"/>
              </w:rPr>
              <w:br/>
              <w:t xml:space="preserve">- Lista pracowników, którzy kwalifikują się do zgłoszenia w PPK; </w:t>
            </w:r>
            <w:r w:rsidRPr="00A3788A">
              <w:rPr>
                <w:rFonts w:ascii="Aptos Narrow" w:eastAsia="Times New Roman" w:hAnsi="Aptos Narrow" w:cs="Times New Roman"/>
                <w:color w:val="000000"/>
                <w:kern w:val="0"/>
                <w:sz w:val="18"/>
                <w:szCs w:val="18"/>
                <w:lang w:eastAsia="pl-PL"/>
                <w14:ligatures w14:val="none"/>
              </w:rPr>
              <w:br/>
              <w:t>- Lista zleceniobiorców, którzy kwalifikują się do zgłoszenia w PPK.</w:t>
            </w:r>
          </w:p>
        </w:tc>
        <w:tc>
          <w:tcPr>
            <w:tcW w:w="1417" w:type="dxa"/>
            <w:tcBorders>
              <w:top w:val="single" w:sz="4" w:space="0" w:color="auto"/>
              <w:left w:val="nil"/>
              <w:bottom w:val="single" w:sz="4" w:space="0" w:color="auto"/>
              <w:right w:val="single" w:sz="4" w:space="0" w:color="auto"/>
            </w:tcBorders>
            <w:noWrap/>
          </w:tcPr>
          <w:p w14:paraId="3E29C620" w14:textId="04855F6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3A299C2" w14:textId="046C735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FF1830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F3CEF2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FAE660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02FCC6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90732A5" w14:textId="16286E2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4950">
              <w:rPr>
                <w:rFonts w:ascii="Aptos Narrow" w:eastAsia="Times New Roman" w:hAnsi="Aptos Narrow" w:cs="Times New Roman"/>
                <w:color w:val="000000"/>
                <w:kern w:val="0"/>
                <w:sz w:val="18"/>
                <w:szCs w:val="18"/>
                <w:lang w:eastAsia="pl-PL"/>
                <w14:ligatures w14:val="none"/>
              </w:rPr>
              <w:lastRenderedPageBreak/>
              <w:t>Kadry</w:t>
            </w:r>
          </w:p>
        </w:tc>
        <w:tc>
          <w:tcPr>
            <w:tcW w:w="1134" w:type="dxa"/>
            <w:tcBorders>
              <w:top w:val="single" w:sz="4" w:space="0" w:color="auto"/>
              <w:left w:val="single" w:sz="4" w:space="0" w:color="auto"/>
              <w:bottom w:val="single" w:sz="4" w:space="0" w:color="auto"/>
              <w:right w:val="single" w:sz="4" w:space="0" w:color="auto"/>
            </w:tcBorders>
            <w:noWrap/>
          </w:tcPr>
          <w:p w14:paraId="642EBDC7" w14:textId="71EED3F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WF.KDR.113</w:t>
            </w:r>
          </w:p>
        </w:tc>
        <w:tc>
          <w:tcPr>
            <w:tcW w:w="4253" w:type="dxa"/>
            <w:tcBorders>
              <w:top w:val="single" w:sz="4" w:space="0" w:color="auto"/>
              <w:left w:val="nil"/>
              <w:bottom w:val="single" w:sz="4" w:space="0" w:color="auto"/>
              <w:right w:val="single" w:sz="4" w:space="0" w:color="auto"/>
            </w:tcBorders>
          </w:tcPr>
          <w:p w14:paraId="70337353" w14:textId="724710C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wspiera automatyczne wznowienie uczestnictwa po 4 latach</w:t>
            </w:r>
            <w:r w:rsidRPr="00A3788A">
              <w:rPr>
                <w:rFonts w:ascii="Aptos Narrow" w:eastAsia="Times New Roman" w:hAnsi="Aptos Narrow" w:cs="Times New Roman"/>
                <w:b/>
                <w:bCs/>
                <w:color w:val="000000"/>
                <w:kern w:val="0"/>
                <w:sz w:val="18"/>
                <w:szCs w:val="18"/>
                <w:lang w:eastAsia="pl-PL"/>
                <w14:ligatures w14:val="none"/>
              </w:rPr>
              <w:t> </w:t>
            </w:r>
            <w:r w:rsidRPr="00A3788A">
              <w:rPr>
                <w:rFonts w:ascii="Aptos Narrow" w:eastAsia="Times New Roman" w:hAnsi="Aptos Narrow" w:cs="Times New Roman"/>
                <w:color w:val="000000"/>
                <w:kern w:val="0"/>
                <w:sz w:val="18"/>
                <w:szCs w:val="18"/>
                <w:lang w:eastAsia="pl-PL"/>
                <w14:ligatures w14:val="none"/>
              </w:rPr>
              <w:t>- automatyczne wytypowanie pracowników w wieku 18-54 lata do autozapisu.</w:t>
            </w:r>
          </w:p>
        </w:tc>
        <w:tc>
          <w:tcPr>
            <w:tcW w:w="1417" w:type="dxa"/>
            <w:tcBorders>
              <w:top w:val="single" w:sz="4" w:space="0" w:color="auto"/>
              <w:left w:val="nil"/>
              <w:bottom w:val="single" w:sz="4" w:space="0" w:color="auto"/>
              <w:right w:val="single" w:sz="4" w:space="0" w:color="auto"/>
            </w:tcBorders>
            <w:noWrap/>
          </w:tcPr>
          <w:p w14:paraId="00DC36E9" w14:textId="695301A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B333095" w14:textId="4F92349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5DB96D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436FC8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C839D2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71429F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BD80718" w14:textId="2816864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4950">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6994F4DD" w14:textId="56A616C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WF.KDR.114</w:t>
            </w:r>
          </w:p>
        </w:tc>
        <w:tc>
          <w:tcPr>
            <w:tcW w:w="4253" w:type="dxa"/>
            <w:tcBorders>
              <w:top w:val="single" w:sz="4" w:space="0" w:color="auto"/>
              <w:left w:val="nil"/>
              <w:bottom w:val="single" w:sz="4" w:space="0" w:color="auto"/>
              <w:right w:val="single" w:sz="4" w:space="0" w:color="auto"/>
            </w:tcBorders>
          </w:tcPr>
          <w:p w14:paraId="1282B7A0" w14:textId="3CC3C17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generowanie oraz automatyczną wysyłkę dokumentów w formie elektronicznej za pośrednictwem bramki udostępnionej przez TFI i inne instytucje tego typu, które posiadają bramki dla PPK. Każdy wysłany do TFI dokument uzyska odpowiedni status oraz automatyczną informację zwrotną z bramki TFI, dotyczącą etapu jego przetwarzania. W przypadku braku którejś z funkcjonalności w bramce lub awarii bramki, będzie istniała możliwość przekazywania danych za pomocą plików XML.</w:t>
            </w:r>
          </w:p>
        </w:tc>
        <w:tc>
          <w:tcPr>
            <w:tcW w:w="1417" w:type="dxa"/>
            <w:tcBorders>
              <w:top w:val="single" w:sz="4" w:space="0" w:color="auto"/>
              <w:left w:val="nil"/>
              <w:bottom w:val="single" w:sz="4" w:space="0" w:color="auto"/>
              <w:right w:val="single" w:sz="4" w:space="0" w:color="auto"/>
            </w:tcBorders>
            <w:noWrap/>
          </w:tcPr>
          <w:p w14:paraId="3BCB39D6" w14:textId="5172C5B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E768FDE" w14:textId="36F93A9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57A42A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E5B655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34AC92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139C58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F70E79A" w14:textId="032AA09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4950">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1971CE72" w14:textId="532CE50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WF.KDR.115</w:t>
            </w:r>
          </w:p>
        </w:tc>
        <w:tc>
          <w:tcPr>
            <w:tcW w:w="4253" w:type="dxa"/>
            <w:tcBorders>
              <w:top w:val="single" w:sz="4" w:space="0" w:color="auto"/>
              <w:left w:val="nil"/>
              <w:bottom w:val="single" w:sz="4" w:space="0" w:color="auto"/>
              <w:right w:val="single" w:sz="4" w:space="0" w:color="auto"/>
            </w:tcBorders>
          </w:tcPr>
          <w:p w14:paraId="3E09BA8A" w14:textId="7C5C58A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przeprowadza weryfikację limitu czasu pracy zdalnej okazjonalnej dla pracowników etatowych. Sugerowaną wartością domyślną są 24 dni. Istnieje możliwość samodzielnej zmiany tego zakresu przez użytkownika w przypadku wystąpienia nowelizacji prawa.</w:t>
            </w:r>
          </w:p>
        </w:tc>
        <w:tc>
          <w:tcPr>
            <w:tcW w:w="1417" w:type="dxa"/>
            <w:tcBorders>
              <w:top w:val="single" w:sz="4" w:space="0" w:color="auto"/>
              <w:left w:val="nil"/>
              <w:bottom w:val="single" w:sz="4" w:space="0" w:color="auto"/>
              <w:right w:val="single" w:sz="4" w:space="0" w:color="auto"/>
            </w:tcBorders>
            <w:noWrap/>
          </w:tcPr>
          <w:p w14:paraId="164612C8" w14:textId="36E4287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94B438C" w14:textId="124A48C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76B10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7331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B51EE9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36296D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6A01525" w14:textId="155FCDA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E4950">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26581A37" w14:textId="3128EE2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WF.KDR.116</w:t>
            </w:r>
          </w:p>
        </w:tc>
        <w:tc>
          <w:tcPr>
            <w:tcW w:w="4253" w:type="dxa"/>
            <w:tcBorders>
              <w:top w:val="single" w:sz="4" w:space="0" w:color="auto"/>
              <w:left w:val="nil"/>
              <w:bottom w:val="single" w:sz="4" w:space="0" w:color="auto"/>
              <w:right w:val="single" w:sz="4" w:space="0" w:color="auto"/>
            </w:tcBorders>
          </w:tcPr>
          <w:p w14:paraId="1CF2676E" w14:textId="0A4465C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złożenie wniosku o uzgodnienie pracy zdalnej okazjonalnej wraz ze wskazaniem adresu wykonywania pracy zdalnej okazjonalnej, jak również wskazaniem wymaganych oświadczeń powiązanych z realizacją pracy zdalnej.</w:t>
            </w:r>
          </w:p>
        </w:tc>
        <w:tc>
          <w:tcPr>
            <w:tcW w:w="1417" w:type="dxa"/>
            <w:tcBorders>
              <w:top w:val="single" w:sz="4" w:space="0" w:color="auto"/>
              <w:left w:val="nil"/>
              <w:bottom w:val="single" w:sz="4" w:space="0" w:color="auto"/>
              <w:right w:val="single" w:sz="4" w:space="0" w:color="auto"/>
            </w:tcBorders>
            <w:noWrap/>
          </w:tcPr>
          <w:p w14:paraId="1A76AA53" w14:textId="4F83226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570F0F1" w14:textId="1B73341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8D82F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A82AC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67DCE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FCBA85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439B80D" w14:textId="1879CCE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8032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755691D4" w14:textId="62684C1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WF.KDR.117</w:t>
            </w:r>
          </w:p>
        </w:tc>
        <w:tc>
          <w:tcPr>
            <w:tcW w:w="4253" w:type="dxa"/>
            <w:tcBorders>
              <w:top w:val="single" w:sz="4" w:space="0" w:color="auto"/>
              <w:left w:val="nil"/>
              <w:bottom w:val="single" w:sz="4" w:space="0" w:color="auto"/>
              <w:right w:val="single" w:sz="4" w:space="0" w:color="auto"/>
            </w:tcBorders>
          </w:tcPr>
          <w:p w14:paraId="15255A52" w14:textId="563C5FC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prowadzi bilanse dla dodatkowych nieobecności zdefiniowanych i określonych przez Zamawiającego, jak urlop z okazji urodzin, urlop czterotygodniowy, urlop na wolontariat. Uwzględnia te nieobecności na ewidencji czasu pracy i odpowiednio je rozlicza na liście płac.</w:t>
            </w:r>
          </w:p>
        </w:tc>
        <w:tc>
          <w:tcPr>
            <w:tcW w:w="1417" w:type="dxa"/>
            <w:tcBorders>
              <w:top w:val="single" w:sz="4" w:space="0" w:color="auto"/>
              <w:left w:val="nil"/>
              <w:bottom w:val="single" w:sz="4" w:space="0" w:color="auto"/>
              <w:right w:val="single" w:sz="4" w:space="0" w:color="auto"/>
            </w:tcBorders>
            <w:noWrap/>
          </w:tcPr>
          <w:p w14:paraId="5506A945" w14:textId="1C5930A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7B989FB8" w14:textId="526B47D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934460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56EB7C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38D539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A914F3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5CECA80" w14:textId="13B6781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8032E">
              <w:rPr>
                <w:rFonts w:ascii="Aptos Narrow" w:eastAsia="Times New Roman" w:hAnsi="Aptos Narrow" w:cs="Times New Roman"/>
                <w:color w:val="000000"/>
                <w:kern w:val="0"/>
                <w:sz w:val="18"/>
                <w:szCs w:val="18"/>
                <w:lang w:eastAsia="pl-PL"/>
                <w14:ligatures w14:val="none"/>
              </w:rPr>
              <w:t>Kadry</w:t>
            </w:r>
          </w:p>
        </w:tc>
        <w:tc>
          <w:tcPr>
            <w:tcW w:w="1134" w:type="dxa"/>
            <w:tcBorders>
              <w:top w:val="single" w:sz="4" w:space="0" w:color="auto"/>
              <w:left w:val="single" w:sz="4" w:space="0" w:color="auto"/>
              <w:bottom w:val="single" w:sz="4" w:space="0" w:color="auto"/>
              <w:right w:val="single" w:sz="4" w:space="0" w:color="auto"/>
            </w:tcBorders>
            <w:noWrap/>
          </w:tcPr>
          <w:p w14:paraId="593B5E46" w14:textId="7B94EFA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WF.KDR.118</w:t>
            </w:r>
          </w:p>
        </w:tc>
        <w:tc>
          <w:tcPr>
            <w:tcW w:w="4253" w:type="dxa"/>
            <w:tcBorders>
              <w:top w:val="single" w:sz="4" w:space="0" w:color="auto"/>
              <w:left w:val="nil"/>
              <w:bottom w:val="single" w:sz="4" w:space="0" w:color="auto"/>
              <w:right w:val="single" w:sz="4" w:space="0" w:color="auto"/>
            </w:tcBorders>
          </w:tcPr>
          <w:p w14:paraId="559C9219" w14:textId="1BB9D83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wysyłanie notyfikacji i powiadomień do użytkownika lub grup użytkowników (np. administratorów innych systemów) dla obsługiwanych procesów kadrowych między innymi w momencie: utworzenia nowego wpisu pracownika; zmiany komórki organizacyjnej; zmiany stanowiska; powrotu pracownika - inne akcje i procesy wywołujące notyfikacje zostaną określone przez Zamawiającego. Wysyłka powinna nastąpić automatycznie po dokonaniu zmiany (wystąpieniu ww. zdarzenia). Grupy pracowników, do </w:t>
            </w:r>
            <w:r w:rsidRPr="00A3788A">
              <w:rPr>
                <w:rFonts w:ascii="Aptos Narrow" w:eastAsia="Times New Roman" w:hAnsi="Aptos Narrow" w:cs="Times New Roman"/>
                <w:color w:val="000000"/>
                <w:kern w:val="0"/>
                <w:sz w:val="18"/>
                <w:szCs w:val="18"/>
                <w:lang w:eastAsia="pl-PL"/>
                <w14:ligatures w14:val="none"/>
              </w:rPr>
              <w:lastRenderedPageBreak/>
              <w:t>której skierowane są notyfikacje i powiadomienia powinny być konfigurowalne.</w:t>
            </w:r>
          </w:p>
        </w:tc>
        <w:tc>
          <w:tcPr>
            <w:tcW w:w="1417" w:type="dxa"/>
            <w:tcBorders>
              <w:top w:val="single" w:sz="4" w:space="0" w:color="auto"/>
              <w:left w:val="nil"/>
              <w:bottom w:val="single" w:sz="4" w:space="0" w:color="auto"/>
              <w:right w:val="single" w:sz="4" w:space="0" w:color="auto"/>
            </w:tcBorders>
            <w:noWrap/>
          </w:tcPr>
          <w:p w14:paraId="729DADC8" w14:textId="0A167B2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2620D6A8" w14:textId="37C9990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4D7AE6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14A177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273AB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79622E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FCB59B1" w14:textId="53454AA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73CA567" w14:textId="700BADC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w:t>
            </w:r>
          </w:p>
        </w:tc>
        <w:tc>
          <w:tcPr>
            <w:tcW w:w="4253" w:type="dxa"/>
            <w:tcBorders>
              <w:top w:val="single" w:sz="4" w:space="0" w:color="auto"/>
              <w:left w:val="nil"/>
              <w:bottom w:val="single" w:sz="4" w:space="0" w:color="auto"/>
              <w:right w:val="single" w:sz="4" w:space="0" w:color="auto"/>
            </w:tcBorders>
          </w:tcPr>
          <w:p w14:paraId="6CA252E8" w14:textId="0B17639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automatyczne rozliczanie wynagrodzeń dla pracowników.</w:t>
            </w:r>
          </w:p>
        </w:tc>
        <w:tc>
          <w:tcPr>
            <w:tcW w:w="1417" w:type="dxa"/>
            <w:tcBorders>
              <w:top w:val="single" w:sz="4" w:space="0" w:color="auto"/>
              <w:left w:val="nil"/>
              <w:bottom w:val="single" w:sz="4" w:space="0" w:color="auto"/>
              <w:right w:val="single" w:sz="4" w:space="0" w:color="auto"/>
            </w:tcBorders>
            <w:noWrap/>
          </w:tcPr>
          <w:p w14:paraId="2A537D1A" w14:textId="45E55A8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FF31ACC" w14:textId="2EB4255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C57E17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2719E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BE8A88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BC8FA3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9D36ADC" w14:textId="60280C4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3653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EB74680" w14:textId="38B48F4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w:t>
            </w:r>
          </w:p>
        </w:tc>
        <w:tc>
          <w:tcPr>
            <w:tcW w:w="4253" w:type="dxa"/>
            <w:tcBorders>
              <w:top w:val="single" w:sz="4" w:space="0" w:color="auto"/>
              <w:left w:val="nil"/>
              <w:bottom w:val="single" w:sz="4" w:space="0" w:color="auto"/>
              <w:right w:val="single" w:sz="4" w:space="0" w:color="auto"/>
            </w:tcBorders>
          </w:tcPr>
          <w:p w14:paraId="48186867" w14:textId="01E9740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rozlicza wynagrodzenie pracownika automatycznie, z uwzględnieniem odpowiednich proporcji, np.przy zmianie etatu, zatrudnieniu / zwolnieniu w trakcie miesiąca, absencji niepłatnych.</w:t>
            </w:r>
          </w:p>
        </w:tc>
        <w:tc>
          <w:tcPr>
            <w:tcW w:w="1417" w:type="dxa"/>
            <w:tcBorders>
              <w:top w:val="single" w:sz="4" w:space="0" w:color="auto"/>
              <w:left w:val="nil"/>
              <w:bottom w:val="single" w:sz="4" w:space="0" w:color="auto"/>
              <w:right w:val="single" w:sz="4" w:space="0" w:color="auto"/>
            </w:tcBorders>
            <w:noWrap/>
          </w:tcPr>
          <w:p w14:paraId="6B6A1154" w14:textId="6156751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F27C284" w14:textId="31E56FE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35E3DAA" w14:textId="5C2C8F3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217051F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D0534D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DFFB5C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12C4FDD" w14:textId="7B6C0C6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3653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3C00983E" w14:textId="41AB2EF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w:t>
            </w:r>
          </w:p>
        </w:tc>
        <w:tc>
          <w:tcPr>
            <w:tcW w:w="4253" w:type="dxa"/>
            <w:tcBorders>
              <w:top w:val="single" w:sz="4" w:space="0" w:color="auto"/>
              <w:left w:val="nil"/>
              <w:bottom w:val="single" w:sz="4" w:space="0" w:color="auto"/>
              <w:right w:val="single" w:sz="4" w:space="0" w:color="auto"/>
            </w:tcBorders>
          </w:tcPr>
          <w:p w14:paraId="7DDD5CE2" w14:textId="5F35A4B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automatyczne rozliczanie wielu list dla pracownika w ramach miesiąca (lista główna, dodatkowa, z tytułu wypłat umów cywilnoprawnych, listy korekty). Dla listy głównej stosowana jest kontrola wypłaty tylko jednej takiej listy w trakcie miesiąca dla pracownika. W przypadku pozostałych typów list istnieje możliwość wyliczania (generowania) dowolnej ich liczby w ciągu miesiąca dla pracownika. System zapewnia możliwość rozliczenia list płac wypłacanych w jednym terminie, oddzielnie dla różnych grup pracowniczych.</w:t>
            </w:r>
          </w:p>
        </w:tc>
        <w:tc>
          <w:tcPr>
            <w:tcW w:w="1417" w:type="dxa"/>
            <w:tcBorders>
              <w:top w:val="single" w:sz="4" w:space="0" w:color="auto"/>
              <w:left w:val="nil"/>
              <w:bottom w:val="single" w:sz="4" w:space="0" w:color="auto"/>
              <w:right w:val="single" w:sz="4" w:space="0" w:color="auto"/>
            </w:tcBorders>
            <w:noWrap/>
          </w:tcPr>
          <w:p w14:paraId="30414C8E" w14:textId="1973E9F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422A034" w14:textId="6851845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F68C2B5" w14:textId="45B8525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01026F1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56CE7A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78D8E2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7779859" w14:textId="2F81196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C732C">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21C8A1C" w14:textId="3EB377D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w:t>
            </w:r>
          </w:p>
        </w:tc>
        <w:tc>
          <w:tcPr>
            <w:tcW w:w="4253" w:type="dxa"/>
            <w:tcBorders>
              <w:top w:val="single" w:sz="4" w:space="0" w:color="auto"/>
              <w:left w:val="nil"/>
              <w:bottom w:val="single" w:sz="4" w:space="0" w:color="auto"/>
              <w:right w:val="single" w:sz="4" w:space="0" w:color="auto"/>
            </w:tcBorders>
          </w:tcPr>
          <w:p w14:paraId="4BEB5712" w14:textId="06093A2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musi zapewnić zachowanie chronologii rozliczania listy płac według daty wypłaty listy. Każda lista w Systemie posiada swój unikalny numer. System daje możliwość ustawienia automatycznej numeracji list płac, jak również zapewnia użytkownikowi możliwość nadania tytułu listy. W przypadku numeracji list obejmujących umowy cywilnoprawne musi być wyznaczony symbol, który będzie jednoznacznie wskazywał, że jest to lista dotycząca umów cywilnoprawnych.</w:t>
            </w:r>
          </w:p>
        </w:tc>
        <w:tc>
          <w:tcPr>
            <w:tcW w:w="1417" w:type="dxa"/>
            <w:tcBorders>
              <w:top w:val="single" w:sz="4" w:space="0" w:color="auto"/>
              <w:left w:val="nil"/>
              <w:bottom w:val="single" w:sz="4" w:space="0" w:color="auto"/>
              <w:right w:val="single" w:sz="4" w:space="0" w:color="auto"/>
            </w:tcBorders>
            <w:noWrap/>
          </w:tcPr>
          <w:p w14:paraId="1E7833F8" w14:textId="5C14DF0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46E7030" w14:textId="62DA697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BD292A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8516A8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671D1E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920E8B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36C0F45" w14:textId="06B84C8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C732C">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392A09C" w14:textId="7474CE5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w:t>
            </w:r>
          </w:p>
        </w:tc>
        <w:tc>
          <w:tcPr>
            <w:tcW w:w="4253" w:type="dxa"/>
            <w:tcBorders>
              <w:top w:val="single" w:sz="4" w:space="0" w:color="auto"/>
              <w:left w:val="nil"/>
              <w:bottom w:val="single" w:sz="4" w:space="0" w:color="auto"/>
              <w:right w:val="single" w:sz="4" w:space="0" w:color="auto"/>
            </w:tcBorders>
          </w:tcPr>
          <w:p w14:paraId="4B2852A5" w14:textId="401C296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Obliczenie wypłaty (listy płac) w Systemie obejmuje automatyczne wyliczenie wszystkich elementów wynagrodzenia oraz pochodnych składników wypłaty, m.in.: składników procentowych, składników stałych miesięcznych, zasiłków, nagród jubileuszowych, nagród uznaniowych, rozliczanie urlopów bezpłatnych oraz innych nieobecności niepłatnych, urlopów wypoczynkowych i innych oraz automatyczne wyliczenie wszelkich potrąceń obowiązkowych i dobrowolnych. Naliczenie wynagrodzenia powinno uwzględnić wszystkie obowiązujące przepisy prawa, w tym m.in.: zagwarantować wypłatę minimalnej kwoty do wypłaty w </w:t>
            </w:r>
            <w:r w:rsidRPr="00A3788A">
              <w:rPr>
                <w:rFonts w:ascii="Aptos Narrow" w:eastAsia="Times New Roman" w:hAnsi="Aptos Narrow" w:cs="Times New Roman"/>
                <w:color w:val="000000"/>
                <w:kern w:val="0"/>
                <w:sz w:val="18"/>
                <w:szCs w:val="18"/>
                <w:lang w:eastAsia="pl-PL"/>
                <w14:ligatures w14:val="none"/>
              </w:rPr>
              <w:lastRenderedPageBreak/>
              <w:t>miesiącu i kontrolować kwotę wolną od potrąceń. System przy naliczaniu wynagrodzeń powinien zapewnić alerty dla nieprawidłowych zdarzeń, np. w przypadku przeliczania list płac o ujemnym wynagrodzeniu na r-k, ujemnych składkach, itp. Ponadto System zapewnia kontrolę narastająco składki ZUS (automatycznie niweluje różnice groszowe podczas liczenia wielu list dla tego samego pracownika, w tym samym miesiącu rozliczeniowym). Dotyczy również umów cywilnoprawnych.</w:t>
            </w:r>
          </w:p>
        </w:tc>
        <w:tc>
          <w:tcPr>
            <w:tcW w:w="1417" w:type="dxa"/>
            <w:tcBorders>
              <w:top w:val="single" w:sz="4" w:space="0" w:color="auto"/>
              <w:left w:val="nil"/>
              <w:bottom w:val="single" w:sz="4" w:space="0" w:color="auto"/>
              <w:right w:val="single" w:sz="4" w:space="0" w:color="auto"/>
            </w:tcBorders>
            <w:noWrap/>
          </w:tcPr>
          <w:p w14:paraId="64F752D7" w14:textId="1208032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7F31E635" w14:textId="700DDB2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85972D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A9892F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A4B62F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E2F5D1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A4A3CFD" w14:textId="675B9A4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C732C">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D1297FD" w14:textId="0AB52F6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w:t>
            </w:r>
          </w:p>
        </w:tc>
        <w:tc>
          <w:tcPr>
            <w:tcW w:w="4253" w:type="dxa"/>
            <w:tcBorders>
              <w:top w:val="single" w:sz="4" w:space="0" w:color="auto"/>
              <w:left w:val="nil"/>
              <w:bottom w:val="single" w:sz="4" w:space="0" w:color="auto"/>
              <w:right w:val="single" w:sz="4" w:space="0" w:color="auto"/>
            </w:tcBorders>
          </w:tcPr>
          <w:p w14:paraId="7D5DBC31" w14:textId="63E82F0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W Systemie istnieje możliwość wielokrotnego przeliczania listy płac aż do momentu jej ostatecznego uzgodnienia i zatwierdzenia. Każdorazowe przeliczenie powoduje pobranie aktualnych danych do listy płac, naniesionych przez uprawnionych użytkowników Systemu. Przeliczanie listy płac powinno być możliwe za pomocą odpowiednich filtrów - według: grupy pracowniczej, osoby, listy, miesiąca. Podczas próby zatwierdzenia listy, System w określonych przypadkach (gdy po przeliczeniu listy płac zostały zmienione dla pracownika lub pracowników dane, mające wpływ na rozliczenie listy, np. nowozatrudniony pracownik, wprowadzenie nowego składnika wynagrodzenia pracownikowi), będzie informował stosownym komunikatem, że dla niektórych osób lista powinna zostać przeliczona ponownie. </w:t>
            </w:r>
          </w:p>
        </w:tc>
        <w:tc>
          <w:tcPr>
            <w:tcW w:w="1417" w:type="dxa"/>
            <w:tcBorders>
              <w:top w:val="single" w:sz="4" w:space="0" w:color="auto"/>
              <w:left w:val="nil"/>
              <w:bottom w:val="single" w:sz="4" w:space="0" w:color="auto"/>
              <w:right w:val="single" w:sz="4" w:space="0" w:color="auto"/>
            </w:tcBorders>
            <w:noWrap/>
          </w:tcPr>
          <w:p w14:paraId="1009AA9A" w14:textId="1F118B8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DE280BA" w14:textId="5E9CE22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57154E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7D3335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65F3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1E60A2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070409A" w14:textId="43FF6FA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17F3C">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5D6B11FC" w14:textId="4905BFE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w:t>
            </w:r>
          </w:p>
        </w:tc>
        <w:tc>
          <w:tcPr>
            <w:tcW w:w="4253" w:type="dxa"/>
            <w:tcBorders>
              <w:top w:val="single" w:sz="4" w:space="0" w:color="auto"/>
              <w:left w:val="nil"/>
              <w:bottom w:val="single" w:sz="4" w:space="0" w:color="auto"/>
              <w:right w:val="single" w:sz="4" w:space="0" w:color="auto"/>
            </w:tcBorders>
          </w:tcPr>
          <w:p w14:paraId="6F9DD9AB" w14:textId="7C9F505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monitoruje prawidłowość naliczenia wypłaty przed jej zamknięciem. Użytkownik musi mieć możliwość wygenerowania z danej listy płac (przed jej zamknięciem) raportu błędów / raportu obejmującego określone elementy płacowe, według zadanych kryteriów (np. jednostek, nazwisk, składników itp.). Raport błędów powinien być dostępny dla upoważnionych użytkowników. System zapewnia kontrolę osób, dla których nie naliczono wypłaty, z uwzględnieniem powodu nienaliczenia lub osób, którym naliczono nienależną wypłatę (np. pracownicy, którzy zostali zwolnieni przed miesiącem wypłaty). Przed zamknięciem listy, System zapewnia kontrolę prawidłowości naliczenia wypłaty pod </w:t>
            </w:r>
            <w:r w:rsidRPr="00A3788A">
              <w:rPr>
                <w:rFonts w:ascii="Aptos Narrow" w:eastAsia="Times New Roman" w:hAnsi="Aptos Narrow" w:cs="Times New Roman"/>
                <w:color w:val="000000"/>
                <w:kern w:val="0"/>
                <w:sz w:val="18"/>
                <w:szCs w:val="18"/>
                <w:lang w:eastAsia="pl-PL"/>
                <w14:ligatures w14:val="none"/>
              </w:rPr>
              <w:lastRenderedPageBreak/>
              <w:t>kątem: rachunkowym, naliczenia składek ZUS (z uwzględnieniem przekroczenia progu trzydziestokrotności), zaliczki podatkowej (z uwzględnieniem wprowadzonych danych podatkowych \ oświadczeń do Systemu), limitów ustawowych, dotyczących zwolnień podatkowych, progu stawki podatkowej, limitów prawa autorskiego, kwoty wolnej od potrąceń itp., zgodnie z obowiązującymi w tym zakresie przepisami prawa.</w:t>
            </w:r>
          </w:p>
        </w:tc>
        <w:tc>
          <w:tcPr>
            <w:tcW w:w="1417" w:type="dxa"/>
            <w:tcBorders>
              <w:top w:val="single" w:sz="4" w:space="0" w:color="auto"/>
              <w:left w:val="nil"/>
              <w:bottom w:val="single" w:sz="4" w:space="0" w:color="auto"/>
              <w:right w:val="single" w:sz="4" w:space="0" w:color="auto"/>
            </w:tcBorders>
            <w:noWrap/>
          </w:tcPr>
          <w:p w14:paraId="15B46F42" w14:textId="7B1164F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461CED73" w14:textId="7DE17F1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ECE30A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72CD19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D70F7F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285D27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C9F0851" w14:textId="396AEA6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17F3C">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C0EE9B0" w14:textId="16908D3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w:t>
            </w:r>
          </w:p>
        </w:tc>
        <w:tc>
          <w:tcPr>
            <w:tcW w:w="4253" w:type="dxa"/>
            <w:tcBorders>
              <w:top w:val="single" w:sz="4" w:space="0" w:color="auto"/>
              <w:left w:val="nil"/>
              <w:bottom w:val="single" w:sz="4" w:space="0" w:color="auto"/>
              <w:right w:val="single" w:sz="4" w:space="0" w:color="auto"/>
            </w:tcBorders>
          </w:tcPr>
          <w:p w14:paraId="3327CBBF" w14:textId="42864AC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Zakończenie procesu przeliczania oraz uzgadniania listy płac w Systemie jest realizowane za pomocą akcji zatwierdzenia i zamknięcia listy. Funkcjonalności te zapewniają użytkownikowi czasowe zablokowanie lub ostateczne przeliczenie listy dla pracownika oraz dla osoby zatrudnionej na podstawie umowy cywilnoprawnej. Zatwierdzenie listy powoduje to, że zablokowana zostaje możliwość wprowadzania zmian ilościowych i kwotowych na liście, natomiast użytkownik z odpowiednimi uprawnieniami może jeszcze anulować zatwierdzenie takiej listy i udostępnić ją do ponownych przeliczeń. Natomiast zamknięcie listy jest akcją ostateczną, uniemożliwiającą przywrócenie listy do ponownego jej przeliczenia.</w:t>
            </w:r>
          </w:p>
        </w:tc>
        <w:tc>
          <w:tcPr>
            <w:tcW w:w="1417" w:type="dxa"/>
            <w:tcBorders>
              <w:top w:val="single" w:sz="4" w:space="0" w:color="auto"/>
              <w:left w:val="nil"/>
              <w:bottom w:val="single" w:sz="4" w:space="0" w:color="auto"/>
              <w:right w:val="single" w:sz="4" w:space="0" w:color="auto"/>
            </w:tcBorders>
            <w:noWrap/>
          </w:tcPr>
          <w:p w14:paraId="18C02AD1" w14:textId="1E2C774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F3751E5" w14:textId="4ED5FBE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84D79F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F4D907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DAAF5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47609B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ABD6269" w14:textId="55AE521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17F3C">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E753155" w14:textId="3D5B8A9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w:t>
            </w:r>
          </w:p>
        </w:tc>
        <w:tc>
          <w:tcPr>
            <w:tcW w:w="4253" w:type="dxa"/>
            <w:tcBorders>
              <w:top w:val="single" w:sz="4" w:space="0" w:color="auto"/>
              <w:left w:val="nil"/>
              <w:bottom w:val="single" w:sz="4" w:space="0" w:color="auto"/>
              <w:right w:val="single" w:sz="4" w:space="0" w:color="auto"/>
            </w:tcBorders>
          </w:tcPr>
          <w:p w14:paraId="60F265E4" w14:textId="7BE17F4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wprowadzanie zmian, dotyczących zatrudnienia pracownika, w ramach formularzy kadrowych (m.in.: przypisanie do odpowiedniego kalendarza, zmiany: stanowiska, źródeł finansowania, rodzaju umowy, stawki, wartości dodatków periodycznych takich jak np. dodatki funkcyjne, zmiany wymiaru zatrudnienia, daty zgonu).</w:t>
            </w:r>
            <w:r w:rsidRPr="00A3788A">
              <w:rPr>
                <w:rFonts w:ascii="Aptos Narrow" w:eastAsia="Times New Roman" w:hAnsi="Aptos Narrow" w:cs="Times New Roman"/>
                <w:color w:val="000000"/>
                <w:kern w:val="0"/>
                <w:sz w:val="18"/>
                <w:szCs w:val="18"/>
                <w:lang w:eastAsia="pl-PL"/>
                <w14:ligatures w14:val="none"/>
              </w:rPr>
              <w:br/>
              <w:t>Po wprowadzeniu, zatwierdzeniu i autoryzacji tych zmian, są one od razu uwzględniane w procesie naliczania wynagrodzeń.</w:t>
            </w:r>
          </w:p>
        </w:tc>
        <w:tc>
          <w:tcPr>
            <w:tcW w:w="1417" w:type="dxa"/>
            <w:tcBorders>
              <w:top w:val="single" w:sz="4" w:space="0" w:color="auto"/>
              <w:left w:val="nil"/>
              <w:bottom w:val="single" w:sz="4" w:space="0" w:color="auto"/>
              <w:right w:val="single" w:sz="4" w:space="0" w:color="auto"/>
            </w:tcBorders>
            <w:noWrap/>
          </w:tcPr>
          <w:p w14:paraId="4E3BB7C4" w14:textId="2B95991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405AF2C" w14:textId="022DF00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91E041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F8F259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1A2FAA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794FB9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27163EA" w14:textId="1B9142A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17F3C">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312C886" w14:textId="6F6FD42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w:t>
            </w:r>
          </w:p>
        </w:tc>
        <w:tc>
          <w:tcPr>
            <w:tcW w:w="4253" w:type="dxa"/>
            <w:tcBorders>
              <w:top w:val="single" w:sz="4" w:space="0" w:color="auto"/>
              <w:left w:val="nil"/>
              <w:bottom w:val="single" w:sz="4" w:space="0" w:color="auto"/>
              <w:right w:val="single" w:sz="4" w:space="0" w:color="auto"/>
            </w:tcBorders>
          </w:tcPr>
          <w:p w14:paraId="22A37F38" w14:textId="302A7FF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wymaga wprowadzenia absencji tylko raz. Po ich zarejestrowaniu są one dostępne we wszystkich obszarach, na które mają wpływ (ewidencja płacowa, ewidencja czasu pracy, ewidencją kadrowa, ewidencja urlopów itd.).</w:t>
            </w:r>
          </w:p>
        </w:tc>
        <w:tc>
          <w:tcPr>
            <w:tcW w:w="1417" w:type="dxa"/>
            <w:tcBorders>
              <w:top w:val="single" w:sz="4" w:space="0" w:color="auto"/>
              <w:left w:val="nil"/>
              <w:bottom w:val="single" w:sz="4" w:space="0" w:color="auto"/>
              <w:right w:val="single" w:sz="4" w:space="0" w:color="auto"/>
            </w:tcBorders>
            <w:noWrap/>
          </w:tcPr>
          <w:p w14:paraId="75544635" w14:textId="47237C4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D16484E" w14:textId="375E73A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AE0A54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731D04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D0F860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0A871D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EDE0ED2" w14:textId="62F4D67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9783E">
              <w:rPr>
                <w:rFonts w:ascii="Aptos Narrow" w:eastAsia="Times New Roman" w:hAnsi="Aptos Narrow" w:cs="Times New Roman"/>
                <w:color w:val="000000"/>
                <w:kern w:val="0"/>
                <w:sz w:val="18"/>
                <w:szCs w:val="18"/>
                <w:lang w:eastAsia="pl-PL"/>
                <w14:ligatures w14:val="none"/>
              </w:rPr>
              <w:lastRenderedPageBreak/>
              <w:t>Płace</w:t>
            </w:r>
          </w:p>
        </w:tc>
        <w:tc>
          <w:tcPr>
            <w:tcW w:w="1134" w:type="dxa"/>
            <w:tcBorders>
              <w:top w:val="single" w:sz="4" w:space="0" w:color="auto"/>
              <w:left w:val="single" w:sz="4" w:space="0" w:color="auto"/>
              <w:bottom w:val="single" w:sz="4" w:space="0" w:color="auto"/>
              <w:right w:val="single" w:sz="4" w:space="0" w:color="auto"/>
            </w:tcBorders>
            <w:noWrap/>
          </w:tcPr>
          <w:p w14:paraId="77EB4BF4" w14:textId="1D458B2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WF.PLC.11</w:t>
            </w:r>
          </w:p>
        </w:tc>
        <w:tc>
          <w:tcPr>
            <w:tcW w:w="4253" w:type="dxa"/>
            <w:tcBorders>
              <w:top w:val="single" w:sz="4" w:space="0" w:color="auto"/>
              <w:left w:val="nil"/>
              <w:bottom w:val="single" w:sz="4" w:space="0" w:color="auto"/>
              <w:right w:val="single" w:sz="4" w:space="0" w:color="auto"/>
            </w:tcBorders>
          </w:tcPr>
          <w:p w14:paraId="18CDBC4A" w14:textId="0FF7FE4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prowadzenie otwartych słowników absencji, tzn. że użytkownik z odpowiednimi uprawnieniami może: w dowolnym momencie dodać / edytować pozycje absencji do / ze słownika, definiować wpływ poszczególnych absencji na rozliczenie innych składników wynagrodzeń.</w:t>
            </w:r>
          </w:p>
        </w:tc>
        <w:tc>
          <w:tcPr>
            <w:tcW w:w="1417" w:type="dxa"/>
            <w:tcBorders>
              <w:top w:val="single" w:sz="4" w:space="0" w:color="auto"/>
              <w:left w:val="nil"/>
              <w:bottom w:val="single" w:sz="4" w:space="0" w:color="auto"/>
              <w:right w:val="single" w:sz="4" w:space="0" w:color="auto"/>
            </w:tcBorders>
            <w:noWrap/>
          </w:tcPr>
          <w:p w14:paraId="27BD250C" w14:textId="777BAD9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E42FFC0" w14:textId="62D3CFA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B5A19A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A97F32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257782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2639A0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9AE27BA" w14:textId="65D428C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9783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936D62C" w14:textId="1629797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WF.PLC.12</w:t>
            </w:r>
          </w:p>
        </w:tc>
        <w:tc>
          <w:tcPr>
            <w:tcW w:w="4253" w:type="dxa"/>
            <w:tcBorders>
              <w:top w:val="single" w:sz="4" w:space="0" w:color="auto"/>
              <w:left w:val="nil"/>
              <w:bottom w:val="single" w:sz="4" w:space="0" w:color="auto"/>
              <w:right w:val="single" w:sz="4" w:space="0" w:color="auto"/>
            </w:tcBorders>
          </w:tcPr>
          <w:p w14:paraId="57C33A63" w14:textId="5025A75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musi kontrolować i identyfikować osoby, którym zakończył się urlop bezpłatny, wychowawczy, macierzyński, rodzicielski, dodatek zadaniowy, dodatek funkcyjny lub inne zdefiniowane oraz informować o takich przypadkach użytkownika.</w:t>
            </w:r>
          </w:p>
        </w:tc>
        <w:tc>
          <w:tcPr>
            <w:tcW w:w="1417" w:type="dxa"/>
            <w:tcBorders>
              <w:top w:val="single" w:sz="4" w:space="0" w:color="auto"/>
              <w:left w:val="nil"/>
              <w:bottom w:val="single" w:sz="4" w:space="0" w:color="auto"/>
              <w:right w:val="single" w:sz="4" w:space="0" w:color="auto"/>
            </w:tcBorders>
            <w:noWrap/>
          </w:tcPr>
          <w:p w14:paraId="77A3D116" w14:textId="59C742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2993320" w14:textId="72D2BCF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A4B2F7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689DB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577DCE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677E16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30B09FD" w14:textId="6BFFA79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9783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598AD9FE" w14:textId="450BDC3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WF.PLC.13</w:t>
            </w:r>
          </w:p>
        </w:tc>
        <w:tc>
          <w:tcPr>
            <w:tcW w:w="4253" w:type="dxa"/>
            <w:tcBorders>
              <w:top w:val="single" w:sz="4" w:space="0" w:color="auto"/>
              <w:left w:val="nil"/>
              <w:bottom w:val="single" w:sz="4" w:space="0" w:color="auto"/>
              <w:right w:val="single" w:sz="4" w:space="0" w:color="auto"/>
            </w:tcBorders>
          </w:tcPr>
          <w:p w14:paraId="3ED9D020" w14:textId="730B48D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umożliwia wypłatę po zmarłym pracowniku. Istnieje możliwość wprowadzenia danych osób pobierających należności po zmarłym (dane osobowe, nr konta bankowego, informacje o US, % uprawnienia) oraz powiązania tych osób ze zmarłym pracownikiem. Wypłata wynagrodzenia po zmarłym powinna uwzględniać dwie grupy: </w:t>
            </w:r>
            <w:r w:rsidRPr="00A3788A">
              <w:rPr>
                <w:rFonts w:ascii="Aptos Narrow" w:eastAsia="Times New Roman" w:hAnsi="Aptos Narrow" w:cs="Times New Roman"/>
                <w:color w:val="000000"/>
                <w:kern w:val="0"/>
                <w:sz w:val="18"/>
                <w:szCs w:val="18"/>
                <w:lang w:eastAsia="pl-PL"/>
                <w14:ligatures w14:val="none"/>
              </w:rPr>
              <w:br/>
              <w:t xml:space="preserve">- uprawnieni do renty rodzinnej: wynagrodzenie z potrąconą zaliczką na PDOF, automatyczne sporządzenie PIT 11, </w:t>
            </w:r>
            <w:r w:rsidRPr="00A3788A">
              <w:rPr>
                <w:rFonts w:ascii="Aptos Narrow" w:eastAsia="Times New Roman" w:hAnsi="Aptos Narrow" w:cs="Times New Roman"/>
                <w:color w:val="000000"/>
                <w:kern w:val="0"/>
                <w:sz w:val="18"/>
                <w:szCs w:val="18"/>
                <w:lang w:eastAsia="pl-PL"/>
                <w14:ligatures w14:val="none"/>
              </w:rPr>
              <w:br/>
              <w:t xml:space="preserve">- spadkobiercy na podstawie aktu notarialnego, wyroku sądu: wynagrodzenie bez potrącenia zaliczki na PDOF. </w:t>
            </w:r>
            <w:r w:rsidRPr="00A3788A">
              <w:rPr>
                <w:rFonts w:ascii="Aptos Narrow" w:eastAsia="Times New Roman" w:hAnsi="Aptos Narrow" w:cs="Times New Roman"/>
                <w:color w:val="000000"/>
                <w:kern w:val="0"/>
                <w:sz w:val="18"/>
                <w:szCs w:val="18"/>
                <w:lang w:eastAsia="pl-PL"/>
                <w14:ligatures w14:val="none"/>
              </w:rPr>
              <w:br/>
              <w:t>W sytuacji gdy zmarły pracownik nabył prawo do wynagrodzenia rocznego, System podpowie na wskazanej liście płac wyliczone proporcjonalnie wartości dodatkowego wynagrodzenia rocznego ("13")  dla każdego uprawnionego, zgodnie z algorytmem wyliczenia.</w:t>
            </w:r>
          </w:p>
        </w:tc>
        <w:tc>
          <w:tcPr>
            <w:tcW w:w="1417" w:type="dxa"/>
            <w:tcBorders>
              <w:top w:val="single" w:sz="4" w:space="0" w:color="auto"/>
              <w:left w:val="nil"/>
              <w:bottom w:val="single" w:sz="4" w:space="0" w:color="auto"/>
              <w:right w:val="single" w:sz="4" w:space="0" w:color="auto"/>
            </w:tcBorders>
            <w:noWrap/>
          </w:tcPr>
          <w:p w14:paraId="451226DA" w14:textId="63899D3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469611E" w14:textId="19A94F5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9BFB9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B4127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D90C8E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1F8D5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E64E4C0" w14:textId="4309824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6403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3FA88280" w14:textId="564BF99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WF.PLC.14</w:t>
            </w:r>
          </w:p>
        </w:tc>
        <w:tc>
          <w:tcPr>
            <w:tcW w:w="4253" w:type="dxa"/>
            <w:tcBorders>
              <w:top w:val="single" w:sz="4" w:space="0" w:color="auto"/>
              <w:left w:val="nil"/>
              <w:bottom w:val="single" w:sz="4" w:space="0" w:color="auto"/>
              <w:right w:val="single" w:sz="4" w:space="0" w:color="auto"/>
            </w:tcBorders>
          </w:tcPr>
          <w:p w14:paraId="3EA33FCB" w14:textId="3BB27AC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automatycznie wyliczy wartość odprawy pośmiertnej na liście płac, biorąc pod uwagę informacje zarejestrowane w module kadrowym i płacowym. System zapewnia analizę algorytmu wyliczenia wysokości odprawy.</w:t>
            </w:r>
          </w:p>
        </w:tc>
        <w:tc>
          <w:tcPr>
            <w:tcW w:w="1417" w:type="dxa"/>
            <w:tcBorders>
              <w:top w:val="single" w:sz="4" w:space="0" w:color="auto"/>
              <w:left w:val="nil"/>
              <w:bottom w:val="single" w:sz="4" w:space="0" w:color="auto"/>
              <w:right w:val="single" w:sz="4" w:space="0" w:color="auto"/>
            </w:tcBorders>
            <w:noWrap/>
          </w:tcPr>
          <w:p w14:paraId="17D319AD" w14:textId="5BD4C33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88CCDE7" w14:textId="2DA27D9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F2</w:t>
            </w:r>
          </w:p>
        </w:tc>
        <w:tc>
          <w:tcPr>
            <w:tcW w:w="1701" w:type="dxa"/>
            <w:tcBorders>
              <w:top w:val="single" w:sz="4" w:space="0" w:color="auto"/>
              <w:left w:val="single" w:sz="4" w:space="0" w:color="auto"/>
              <w:bottom w:val="single" w:sz="4" w:space="0" w:color="auto"/>
              <w:right w:val="single" w:sz="4" w:space="0" w:color="auto"/>
            </w:tcBorders>
            <w:noWrap/>
          </w:tcPr>
          <w:p w14:paraId="6CC3D86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051DE2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FC560C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0CF328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EEF77D2" w14:textId="5ED8B9E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6403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3D467AB" w14:textId="1A9C3DC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WF.PLC.15</w:t>
            </w:r>
          </w:p>
        </w:tc>
        <w:tc>
          <w:tcPr>
            <w:tcW w:w="4253" w:type="dxa"/>
            <w:tcBorders>
              <w:top w:val="single" w:sz="4" w:space="0" w:color="auto"/>
              <w:left w:val="nil"/>
              <w:bottom w:val="single" w:sz="4" w:space="0" w:color="auto"/>
              <w:right w:val="single" w:sz="4" w:space="0" w:color="auto"/>
            </w:tcBorders>
          </w:tcPr>
          <w:p w14:paraId="5699BD52" w14:textId="76FA356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bieżące obliczanie i odkładanie podstawy ze zdefiniowanych składników wynagrodzenia do wynagrodzeń i zasiłków chorobowych, urlopów, ekwiwalentu\nagród jubileuszowych oraz dodatkowego wynagrodzenia rocznego ("13"), a w przypadku obliczania list korygujących automatycznie aktualizuje wartości </w:t>
            </w:r>
            <w:r w:rsidRPr="00A3788A">
              <w:rPr>
                <w:rFonts w:ascii="Aptos Narrow" w:eastAsia="Times New Roman" w:hAnsi="Aptos Narrow" w:cs="Times New Roman"/>
                <w:color w:val="000000"/>
                <w:kern w:val="0"/>
                <w:sz w:val="18"/>
                <w:szCs w:val="18"/>
                <w:lang w:eastAsia="pl-PL"/>
                <w14:ligatures w14:val="none"/>
              </w:rPr>
              <w:lastRenderedPageBreak/>
              <w:t>odłożonych już podstaw. System umożliwia weryfikację sposobu wyliczenia powyższych podstaw (tzw. algorytm wyliczenia) z wyszczególnieniem poszczególnych miesięcy. Zapewnia również możliwość utworzenia raportu Excel z powyższymi danymi dla poszczególnych pracowników lub ich grup.</w:t>
            </w:r>
          </w:p>
        </w:tc>
        <w:tc>
          <w:tcPr>
            <w:tcW w:w="1417" w:type="dxa"/>
            <w:tcBorders>
              <w:top w:val="single" w:sz="4" w:space="0" w:color="auto"/>
              <w:left w:val="nil"/>
              <w:bottom w:val="single" w:sz="4" w:space="0" w:color="auto"/>
              <w:right w:val="single" w:sz="4" w:space="0" w:color="auto"/>
            </w:tcBorders>
            <w:noWrap/>
          </w:tcPr>
          <w:p w14:paraId="6300E773" w14:textId="3DB6E64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34BC1FDD" w14:textId="67CF946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01F292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67A2B5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7DD533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5620EE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F64D2CD" w14:textId="3B60F5B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6403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9F7FEA2" w14:textId="6B15C4C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WF.PLC.16</w:t>
            </w:r>
          </w:p>
        </w:tc>
        <w:tc>
          <w:tcPr>
            <w:tcW w:w="4253" w:type="dxa"/>
            <w:tcBorders>
              <w:top w:val="single" w:sz="4" w:space="0" w:color="auto"/>
              <w:left w:val="nil"/>
              <w:bottom w:val="single" w:sz="4" w:space="0" w:color="auto"/>
              <w:right w:val="single" w:sz="4" w:space="0" w:color="auto"/>
            </w:tcBorders>
          </w:tcPr>
          <w:p w14:paraId="09F03F95" w14:textId="3D2B126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rozliczanie wynagrodzeń i zasiłków chorobowych oraz innych świadczeń płatnych z ubezpieczenia społecznego (m.in. zasiłków opiekuńczych, macierzyńskich, rodzicielskich, rehabilitacyjnych) na podstawie obowiązujących przepisów prawa.</w:t>
            </w:r>
          </w:p>
        </w:tc>
        <w:tc>
          <w:tcPr>
            <w:tcW w:w="1417" w:type="dxa"/>
            <w:tcBorders>
              <w:top w:val="single" w:sz="4" w:space="0" w:color="auto"/>
              <w:left w:val="nil"/>
              <w:bottom w:val="single" w:sz="4" w:space="0" w:color="auto"/>
              <w:right w:val="single" w:sz="4" w:space="0" w:color="auto"/>
            </w:tcBorders>
            <w:noWrap/>
          </w:tcPr>
          <w:p w14:paraId="60C3E97B" w14:textId="23D59BC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6E0EFEB" w14:textId="7EB3538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E60FB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992359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91E95B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99FC65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EC0B229" w14:textId="11C0223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E6403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17FAF08" w14:textId="5CB7381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WF.PLC.17</w:t>
            </w:r>
          </w:p>
        </w:tc>
        <w:tc>
          <w:tcPr>
            <w:tcW w:w="4253" w:type="dxa"/>
            <w:tcBorders>
              <w:top w:val="single" w:sz="4" w:space="0" w:color="auto"/>
              <w:left w:val="nil"/>
              <w:bottom w:val="single" w:sz="4" w:space="0" w:color="auto"/>
              <w:right w:val="single" w:sz="4" w:space="0" w:color="auto"/>
            </w:tcBorders>
          </w:tcPr>
          <w:p w14:paraId="3A6A7B1B" w14:textId="7BF0198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wyrównanie wynagrodzenia chorobowego/zasiłku po zaistnieniu sytuacji typu: informacja z ZUS o przekroczeniu składek, protokół z wypadku itp. Dodatkowo System powinien samodzielnie "wyłapywać" i wyliczać wartość wyrównania wynagrodzenia chorobowego/zasiłku po zainicjowaniu danego zdarzenia.</w:t>
            </w:r>
          </w:p>
        </w:tc>
        <w:tc>
          <w:tcPr>
            <w:tcW w:w="1417" w:type="dxa"/>
            <w:tcBorders>
              <w:top w:val="single" w:sz="4" w:space="0" w:color="auto"/>
              <w:left w:val="nil"/>
              <w:bottom w:val="single" w:sz="4" w:space="0" w:color="auto"/>
              <w:right w:val="single" w:sz="4" w:space="0" w:color="auto"/>
            </w:tcBorders>
            <w:noWrap/>
          </w:tcPr>
          <w:p w14:paraId="2201934D" w14:textId="39C1770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17CB84E" w14:textId="0A9716E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8B75F2E" w14:textId="0D2388F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4DCB2F3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6DE4F9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A7E687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E8B4007" w14:textId="1707926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42D2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5F241705" w14:textId="6E7BCE0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WF.PLC.18</w:t>
            </w:r>
          </w:p>
        </w:tc>
        <w:tc>
          <w:tcPr>
            <w:tcW w:w="4253" w:type="dxa"/>
            <w:tcBorders>
              <w:top w:val="single" w:sz="4" w:space="0" w:color="auto"/>
              <w:left w:val="nil"/>
              <w:bottom w:val="single" w:sz="4" w:space="0" w:color="auto"/>
              <w:right w:val="single" w:sz="4" w:space="0" w:color="auto"/>
            </w:tcBorders>
          </w:tcPr>
          <w:p w14:paraId="069409CA" w14:textId="1E9BD4D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samodzielnie, albo ze wsparciem definiować nowe składniki do listy płac.</w:t>
            </w:r>
          </w:p>
        </w:tc>
        <w:tc>
          <w:tcPr>
            <w:tcW w:w="1417" w:type="dxa"/>
            <w:tcBorders>
              <w:top w:val="single" w:sz="4" w:space="0" w:color="auto"/>
              <w:left w:val="nil"/>
              <w:bottom w:val="single" w:sz="4" w:space="0" w:color="auto"/>
              <w:right w:val="single" w:sz="4" w:space="0" w:color="auto"/>
            </w:tcBorders>
            <w:noWrap/>
          </w:tcPr>
          <w:p w14:paraId="78483E3B" w14:textId="61466AF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68851F3" w14:textId="4082146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6BC9C2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CBEC1C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D1CF20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161BE8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B20773E" w14:textId="1888B15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42D2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78B3B3E" w14:textId="3CFB880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WF.PLC.19</w:t>
            </w:r>
          </w:p>
        </w:tc>
        <w:tc>
          <w:tcPr>
            <w:tcW w:w="4253" w:type="dxa"/>
            <w:tcBorders>
              <w:top w:val="single" w:sz="4" w:space="0" w:color="auto"/>
              <w:left w:val="nil"/>
              <w:bottom w:val="single" w:sz="4" w:space="0" w:color="auto"/>
              <w:right w:val="single" w:sz="4" w:space="0" w:color="auto"/>
            </w:tcBorders>
          </w:tcPr>
          <w:p w14:paraId="336CC2CB" w14:textId="189F058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weryfikację okresu zasiłkowego przy każdym kolejnym zwolnieniu (kontroluje 182-dniowy okres zasiłkowy, limit do wynagrodzenia chorobowego, a dodatkowo z 2-miesięcznym wyprzedzeniem wysyła alert o kończącym się okresie zasiłkowym), jak również sprawdza procent zasiłku, jaki ma być zastosowany, procent składek społecznych ubezpieczonego oraz czy podstawa ma być kontynuowana, ograniczona z dołu lub ustalona ponownie ze względu, np. na zmianę wymiaru etatu. Wszystkie powyższe parametry powinny być przez System uzgadniane automatycznie, na podstawie danych o pracowniku.</w:t>
            </w:r>
          </w:p>
        </w:tc>
        <w:tc>
          <w:tcPr>
            <w:tcW w:w="1417" w:type="dxa"/>
            <w:tcBorders>
              <w:top w:val="single" w:sz="4" w:space="0" w:color="auto"/>
              <w:left w:val="nil"/>
              <w:bottom w:val="single" w:sz="4" w:space="0" w:color="auto"/>
              <w:right w:val="single" w:sz="4" w:space="0" w:color="auto"/>
            </w:tcBorders>
            <w:noWrap/>
          </w:tcPr>
          <w:p w14:paraId="6E79B697" w14:textId="46CF800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E5EBEAF" w14:textId="5955B25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3C614E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11D50F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CB6F1A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B7DCDD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4BA2C08" w14:textId="4F093A3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42D2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537F7D0" w14:textId="37575E9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WF.PLC.20</w:t>
            </w:r>
          </w:p>
        </w:tc>
        <w:tc>
          <w:tcPr>
            <w:tcW w:w="4253" w:type="dxa"/>
            <w:tcBorders>
              <w:top w:val="single" w:sz="4" w:space="0" w:color="auto"/>
              <w:left w:val="nil"/>
              <w:bottom w:val="single" w:sz="4" w:space="0" w:color="auto"/>
              <w:right w:val="single" w:sz="4" w:space="0" w:color="auto"/>
            </w:tcBorders>
          </w:tcPr>
          <w:p w14:paraId="0F2AB64A" w14:textId="2DD5031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automatyczną kwalifikację miesięcy oraz wartości w celu rozliczenia danego rodzaju zasiłku, weryfikację, czy dany pracownik nabył uprawnienia do zasiłku (tzw. okres wyczekiwania) i automatyczny podział absencji na odpowiednie części (wynagrodzenie chorobowe, zasiłki - 33 lub 14 dni dla 50-latków) z </w:t>
            </w:r>
            <w:r w:rsidRPr="00A3788A">
              <w:rPr>
                <w:rFonts w:ascii="Aptos Narrow" w:eastAsia="Times New Roman" w:hAnsi="Aptos Narrow" w:cs="Times New Roman"/>
                <w:color w:val="000000"/>
                <w:kern w:val="0"/>
                <w:sz w:val="18"/>
                <w:szCs w:val="18"/>
                <w:lang w:eastAsia="pl-PL"/>
                <w14:ligatures w14:val="none"/>
              </w:rPr>
              <w:lastRenderedPageBreak/>
              <w:t>uwzględnieniem zwolnień rozliczonych u poprzedniego pracodawcy (tzw. warunki startowe), sugeruje również odpowiednie procenty (ciąża, wypadek w pracy), kontroluje okres absencji – komunikuje z wyprzedzeniem o: 182 lub 270 dniu okresu zasiłkowego, 14 dniu na członka rodziny lub dziecko powyżej 14 lat oraz 60 dniu na dziecko przy zasiłku opiekuńczym, pilnuje rozliczenia zwolnienia lekarskiego na przełomie roku: jeżeli 31.12. wynagrodzenie chorobowe, to od 01.01. nowy limit 33 lub 14 dni wynagrodzenia chorobowego, jeżeli 31.12. zasiłek chorobowy, to od 01.01. kontynuacja zasiłku chorobowego. Po przerwie minimum 1 dzień System naliczy nowy limit na wynagrodzenie chorobowe; nowy okres zasiłkowy – 60 dni przerwy; nowa podstawa – 1 miesiąc kalendarzowy przerwy; zmiana wymiaru etatu – przeliczenie „13-tki” zgodnie z nowym etatem; podwyżka wynagrodzenia wstecz – automatyczne wyliczenie korekty wynagrodzenia chorobowego lub zasiłku.</w:t>
            </w:r>
          </w:p>
        </w:tc>
        <w:tc>
          <w:tcPr>
            <w:tcW w:w="1417" w:type="dxa"/>
            <w:tcBorders>
              <w:top w:val="single" w:sz="4" w:space="0" w:color="auto"/>
              <w:left w:val="nil"/>
              <w:bottom w:val="single" w:sz="4" w:space="0" w:color="auto"/>
              <w:right w:val="single" w:sz="4" w:space="0" w:color="auto"/>
            </w:tcBorders>
            <w:noWrap/>
          </w:tcPr>
          <w:p w14:paraId="749FF28C" w14:textId="52208E6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3728D182" w14:textId="47A7CEA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3FA2A6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F3900B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8DD43C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784DA6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C78F6C7" w14:textId="300B2C5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42D2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79FD7A2" w14:textId="425D3D1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WF.PLC.21</w:t>
            </w:r>
          </w:p>
        </w:tc>
        <w:tc>
          <w:tcPr>
            <w:tcW w:w="4253" w:type="dxa"/>
            <w:tcBorders>
              <w:top w:val="single" w:sz="4" w:space="0" w:color="auto"/>
              <w:left w:val="nil"/>
              <w:bottom w:val="single" w:sz="4" w:space="0" w:color="auto"/>
              <w:right w:val="single" w:sz="4" w:space="0" w:color="auto"/>
            </w:tcBorders>
          </w:tcPr>
          <w:p w14:paraId="6A202330" w14:textId="0DFCC95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automatyczną obsługę przypadku, w którym pracownik zostaje zwolniony i ponownie zatrudniony bez ani jednego dnia roboczego przerwy pomiędzy okresami zatrudnienia. Jeśli nie ma przerwy w absencji chorobowej następuje ciągłość podstawy do wynagrodzenia, zasiłków chorobowych oraz pozostałych świadczeń z ubezpieczenia społecznego.</w:t>
            </w:r>
          </w:p>
        </w:tc>
        <w:tc>
          <w:tcPr>
            <w:tcW w:w="1417" w:type="dxa"/>
            <w:tcBorders>
              <w:top w:val="single" w:sz="4" w:space="0" w:color="auto"/>
              <w:left w:val="nil"/>
              <w:bottom w:val="single" w:sz="4" w:space="0" w:color="auto"/>
              <w:right w:val="single" w:sz="4" w:space="0" w:color="auto"/>
            </w:tcBorders>
            <w:noWrap/>
          </w:tcPr>
          <w:p w14:paraId="6DF2D142" w14:textId="2663736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752D59A" w14:textId="0BAEEF9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FD93BE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BDBE74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4491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802F75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CCD4A7A" w14:textId="08D982D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533F3">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AAF22A8" w14:textId="5B75C55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WF.PLC.22</w:t>
            </w:r>
          </w:p>
        </w:tc>
        <w:tc>
          <w:tcPr>
            <w:tcW w:w="4253" w:type="dxa"/>
            <w:tcBorders>
              <w:top w:val="single" w:sz="4" w:space="0" w:color="auto"/>
              <w:left w:val="nil"/>
              <w:bottom w:val="single" w:sz="4" w:space="0" w:color="auto"/>
              <w:right w:val="single" w:sz="4" w:space="0" w:color="auto"/>
            </w:tcBorders>
          </w:tcPr>
          <w:p w14:paraId="3BD155EE" w14:textId="50214C3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 podstaw do wynagrodzenia chorobowego/zasiłku chorobowego wyklucza dodatki, które się zakończyły, nawet przy kontynuacji zwolnienia lekarskiego.</w:t>
            </w:r>
          </w:p>
        </w:tc>
        <w:tc>
          <w:tcPr>
            <w:tcW w:w="1417" w:type="dxa"/>
            <w:tcBorders>
              <w:top w:val="single" w:sz="4" w:space="0" w:color="auto"/>
              <w:left w:val="nil"/>
              <w:bottom w:val="single" w:sz="4" w:space="0" w:color="auto"/>
              <w:right w:val="single" w:sz="4" w:space="0" w:color="auto"/>
            </w:tcBorders>
            <w:noWrap/>
          </w:tcPr>
          <w:p w14:paraId="68DA6F90" w14:textId="0C9077F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EF6DAEE" w14:textId="440F8EA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F399A5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FE349E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D963F3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40E21B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A75BE46" w14:textId="1B7D770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533F3">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2117626" w14:textId="2E44D9C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WF.PLC.23</w:t>
            </w:r>
          </w:p>
        </w:tc>
        <w:tc>
          <w:tcPr>
            <w:tcW w:w="4253" w:type="dxa"/>
            <w:tcBorders>
              <w:top w:val="single" w:sz="4" w:space="0" w:color="auto"/>
              <w:left w:val="nil"/>
              <w:bottom w:val="single" w:sz="4" w:space="0" w:color="auto"/>
              <w:right w:val="single" w:sz="4" w:space="0" w:color="auto"/>
            </w:tcBorders>
          </w:tcPr>
          <w:p w14:paraId="42EE46E1" w14:textId="2264247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automatycznie wliczy do podstawy wynagrodzenia chorobowego wynagrodzenie z ostatnich 12 miesięcy lub krócej, zgodnie z obowiązującymi przepisami (Ustawa o świadczeniach pieniężnych z ubezpieczenia społecznego w razie choroby i macierzyństwa). W przypadku świadczeń rehabilitacyjnych System automatycznie weźmie pod uwagę waloryzację podstawy w oparciu o aktualny wskaźnik waloryzacji podstawy wymiaru zasiłku chorobowego dla celów obliczenia świadczenia </w:t>
            </w:r>
            <w:r w:rsidRPr="00A3788A">
              <w:rPr>
                <w:rFonts w:ascii="Aptos Narrow" w:eastAsia="Times New Roman" w:hAnsi="Aptos Narrow" w:cs="Times New Roman"/>
                <w:color w:val="000000"/>
                <w:kern w:val="0"/>
                <w:sz w:val="18"/>
                <w:szCs w:val="18"/>
                <w:lang w:eastAsia="pl-PL"/>
                <w14:ligatures w14:val="none"/>
              </w:rPr>
              <w:lastRenderedPageBreak/>
              <w:t>rehabilitacyjnego, ogłaszanego w Monitorze Polskim. System zapewni możliwość podglądu i wydruku (m.in. w formacie xlsx.) wynagrodzeń służących do wyliczenia podstawy wynagrodzenia chorobowego (tzw. Algorytm liczenia) wraz z danymi niezbędnymi do sprawdzenia poprawności jej wyliczenia (etat pracownika, liczba dni nieobecności w danym miesiącu). Upoważnieni użytkownicy mają prawo do ręcznej korekty podstawy chorobowego.</w:t>
            </w:r>
          </w:p>
        </w:tc>
        <w:tc>
          <w:tcPr>
            <w:tcW w:w="1417" w:type="dxa"/>
            <w:tcBorders>
              <w:top w:val="single" w:sz="4" w:space="0" w:color="auto"/>
              <w:left w:val="nil"/>
              <w:bottom w:val="single" w:sz="4" w:space="0" w:color="auto"/>
              <w:right w:val="single" w:sz="4" w:space="0" w:color="auto"/>
            </w:tcBorders>
            <w:noWrap/>
          </w:tcPr>
          <w:p w14:paraId="4A21EC9F" w14:textId="013EF49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127F6329" w14:textId="721B8E5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C0BD5BD" w14:textId="7DA2BF7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2D13963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375AA2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6FA92D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BFD8E07" w14:textId="7FFCAF0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533F3">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93E6D1A" w14:textId="5BE24B5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WF.PLC.24</w:t>
            </w:r>
          </w:p>
        </w:tc>
        <w:tc>
          <w:tcPr>
            <w:tcW w:w="4253" w:type="dxa"/>
            <w:tcBorders>
              <w:top w:val="single" w:sz="4" w:space="0" w:color="auto"/>
              <w:left w:val="nil"/>
              <w:bottom w:val="single" w:sz="4" w:space="0" w:color="auto"/>
              <w:right w:val="single" w:sz="4" w:space="0" w:color="auto"/>
            </w:tcBorders>
          </w:tcPr>
          <w:p w14:paraId="3AEC27A8" w14:textId="137249B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uwzględnienie w podstawach zasiłkowych wypłaty składników rocznych. Podczas wyznaczania podstawy z uwzględnieniem 1/12 podstawy „13-tki”, System bierze pod uwagę m.in.: </w:t>
            </w:r>
            <w:r w:rsidRPr="00A3788A">
              <w:rPr>
                <w:rFonts w:ascii="Aptos Narrow" w:eastAsia="Times New Roman" w:hAnsi="Aptos Narrow" w:cs="Times New Roman"/>
                <w:color w:val="000000"/>
                <w:kern w:val="0"/>
                <w:sz w:val="18"/>
                <w:szCs w:val="18"/>
                <w:lang w:eastAsia="pl-PL"/>
                <w14:ligatures w14:val="none"/>
              </w:rPr>
              <w:br/>
              <w:t xml:space="preserve">- termin wypłaty „13-tki” i uwzględnianie w podstawie wartości z roku poprzedniego; </w:t>
            </w:r>
            <w:r w:rsidRPr="00A3788A">
              <w:rPr>
                <w:rFonts w:ascii="Aptos Narrow" w:eastAsia="Times New Roman" w:hAnsi="Aptos Narrow" w:cs="Times New Roman"/>
                <w:color w:val="000000"/>
                <w:kern w:val="0"/>
                <w:sz w:val="18"/>
                <w:szCs w:val="18"/>
                <w:lang w:eastAsia="pl-PL"/>
                <w14:ligatures w14:val="none"/>
              </w:rPr>
              <w:br/>
              <w:t xml:space="preserve">- zmianę wymiaru etatu w okresie, za który przysługuje „13-tka”, jak również po tym okresie;  </w:t>
            </w:r>
            <w:r w:rsidRPr="00A3788A">
              <w:rPr>
                <w:rFonts w:ascii="Aptos Narrow" w:eastAsia="Times New Roman" w:hAnsi="Aptos Narrow" w:cs="Times New Roman"/>
                <w:color w:val="000000"/>
                <w:kern w:val="0"/>
                <w:sz w:val="18"/>
                <w:szCs w:val="18"/>
                <w:lang w:eastAsia="pl-PL"/>
                <w14:ligatures w14:val="none"/>
              </w:rPr>
              <w:br/>
              <w:t>- okres zatrudnienia pracownika i wskazanie z ilu miesięcy jest ustalana wartość doliczenia „13-tki”.</w:t>
            </w:r>
          </w:p>
        </w:tc>
        <w:tc>
          <w:tcPr>
            <w:tcW w:w="1417" w:type="dxa"/>
            <w:tcBorders>
              <w:top w:val="single" w:sz="4" w:space="0" w:color="auto"/>
              <w:left w:val="nil"/>
              <w:bottom w:val="single" w:sz="4" w:space="0" w:color="auto"/>
              <w:right w:val="single" w:sz="4" w:space="0" w:color="auto"/>
            </w:tcBorders>
            <w:noWrap/>
          </w:tcPr>
          <w:p w14:paraId="10BA2E21" w14:textId="5EA6F20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1885026" w14:textId="239D44A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577A96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AABC2D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A5DAE7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E35C04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8D32176" w14:textId="3F26B0B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119A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6B76C3C" w14:textId="62DC279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WF.PLC.25</w:t>
            </w:r>
          </w:p>
        </w:tc>
        <w:tc>
          <w:tcPr>
            <w:tcW w:w="4253" w:type="dxa"/>
            <w:tcBorders>
              <w:top w:val="single" w:sz="4" w:space="0" w:color="auto"/>
              <w:left w:val="nil"/>
              <w:bottom w:val="single" w:sz="4" w:space="0" w:color="auto"/>
              <w:right w:val="single" w:sz="4" w:space="0" w:color="auto"/>
            </w:tcBorders>
          </w:tcPr>
          <w:p w14:paraId="15BFEE66" w14:textId="32E8D92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automatyczne obliczenie różnicy pomiędzy wartością wypłaconą, a ponownie naliczoną, w przypadku korekty wypłaconego zasiłku. Ponadto wykazuje taką absencję na dokumencie RSA z odpowiednim kodem, kwotami, oraz którego okresu dotyczy korekta deklaracji.</w:t>
            </w:r>
          </w:p>
        </w:tc>
        <w:tc>
          <w:tcPr>
            <w:tcW w:w="1417" w:type="dxa"/>
            <w:tcBorders>
              <w:top w:val="single" w:sz="4" w:space="0" w:color="auto"/>
              <w:left w:val="nil"/>
              <w:bottom w:val="single" w:sz="4" w:space="0" w:color="auto"/>
              <w:right w:val="single" w:sz="4" w:space="0" w:color="auto"/>
            </w:tcBorders>
            <w:noWrap/>
          </w:tcPr>
          <w:p w14:paraId="7F298628" w14:textId="2C4D644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770CBB31" w14:textId="1033DEB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E76410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9A8CD7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BDED2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1EF302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14DA7E5" w14:textId="4A57314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119A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B2EB030" w14:textId="5763350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WF.PLC.26</w:t>
            </w:r>
          </w:p>
        </w:tc>
        <w:tc>
          <w:tcPr>
            <w:tcW w:w="4253" w:type="dxa"/>
            <w:tcBorders>
              <w:top w:val="single" w:sz="4" w:space="0" w:color="auto"/>
              <w:left w:val="nil"/>
              <w:bottom w:val="single" w:sz="4" w:space="0" w:color="auto"/>
              <w:right w:val="single" w:sz="4" w:space="0" w:color="auto"/>
            </w:tcBorders>
          </w:tcPr>
          <w:p w14:paraId="792A23E2" w14:textId="13F5F80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ewidencję potrąceń takich jak: ubezpieczenia grupowe, pakiet medyczny, składki na rzecz związków zawodowych oraz inne potrącenia periodyczne, odliczane co miesiąc w stałej kwocie lub stałym procencie. Każde potrącenie jest rejestrowane w Systemie raz, z podaniem miesiąca, od którego ma ono obowiązywać oraz z możliwością późniejszego wprowadzenia daty zaprzestania potrącania. Użytkownik jest w stanie w dowolnym momencie sprawdzić, jaka wartość powinna być przekazana na listę płac, a jaka rzeczywiście została potrącona. System umożliwia dokonanie zmiany wysokości kwoty lub procentu potrącenia z wskazaniem terminu obowiązywania zmiany.</w:t>
            </w:r>
          </w:p>
        </w:tc>
        <w:tc>
          <w:tcPr>
            <w:tcW w:w="1417" w:type="dxa"/>
            <w:tcBorders>
              <w:top w:val="single" w:sz="4" w:space="0" w:color="auto"/>
              <w:left w:val="nil"/>
              <w:bottom w:val="single" w:sz="4" w:space="0" w:color="auto"/>
              <w:right w:val="single" w:sz="4" w:space="0" w:color="auto"/>
            </w:tcBorders>
            <w:noWrap/>
          </w:tcPr>
          <w:p w14:paraId="60AF9E72" w14:textId="5115D83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C5E534E" w14:textId="30F2B9B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9AEB3A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E2EB8C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172889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DEC32C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BCFE918" w14:textId="0E09685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119A4">
              <w:rPr>
                <w:rFonts w:ascii="Aptos Narrow" w:eastAsia="Times New Roman" w:hAnsi="Aptos Narrow" w:cs="Times New Roman"/>
                <w:color w:val="000000"/>
                <w:kern w:val="0"/>
                <w:sz w:val="18"/>
                <w:szCs w:val="18"/>
                <w:lang w:eastAsia="pl-PL"/>
                <w14:ligatures w14:val="none"/>
              </w:rPr>
              <w:lastRenderedPageBreak/>
              <w:t>Płace</w:t>
            </w:r>
          </w:p>
        </w:tc>
        <w:tc>
          <w:tcPr>
            <w:tcW w:w="1134" w:type="dxa"/>
            <w:tcBorders>
              <w:top w:val="single" w:sz="4" w:space="0" w:color="auto"/>
              <w:left w:val="single" w:sz="4" w:space="0" w:color="auto"/>
              <w:bottom w:val="single" w:sz="4" w:space="0" w:color="auto"/>
              <w:right w:val="single" w:sz="4" w:space="0" w:color="auto"/>
            </w:tcBorders>
            <w:noWrap/>
          </w:tcPr>
          <w:p w14:paraId="022E098D" w14:textId="4B7567E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WF.PLC.27</w:t>
            </w:r>
          </w:p>
        </w:tc>
        <w:tc>
          <w:tcPr>
            <w:tcW w:w="4253" w:type="dxa"/>
            <w:tcBorders>
              <w:top w:val="single" w:sz="4" w:space="0" w:color="auto"/>
              <w:left w:val="nil"/>
              <w:bottom w:val="single" w:sz="4" w:space="0" w:color="auto"/>
              <w:right w:val="single" w:sz="4" w:space="0" w:color="auto"/>
            </w:tcBorders>
          </w:tcPr>
          <w:p w14:paraId="3B3112CE" w14:textId="7220905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wprowadzenie potrąceń w różnej kwocie wyrażonej zgodą pracownika na potrącenie.</w:t>
            </w:r>
          </w:p>
        </w:tc>
        <w:tc>
          <w:tcPr>
            <w:tcW w:w="1417" w:type="dxa"/>
            <w:tcBorders>
              <w:top w:val="single" w:sz="4" w:space="0" w:color="auto"/>
              <w:left w:val="nil"/>
              <w:bottom w:val="single" w:sz="4" w:space="0" w:color="auto"/>
              <w:right w:val="single" w:sz="4" w:space="0" w:color="auto"/>
            </w:tcBorders>
            <w:noWrap/>
          </w:tcPr>
          <w:p w14:paraId="64AB4599" w14:textId="5DD0EA4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999EA7B" w14:textId="6ACB68A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0C539B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944E55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31E569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F2FB8B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CC4BD5A" w14:textId="19F5011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119A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2A1005D" w14:textId="075135F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WF.PLC.28</w:t>
            </w:r>
          </w:p>
        </w:tc>
        <w:tc>
          <w:tcPr>
            <w:tcW w:w="4253" w:type="dxa"/>
            <w:tcBorders>
              <w:top w:val="single" w:sz="4" w:space="0" w:color="auto"/>
              <w:left w:val="nil"/>
              <w:bottom w:val="single" w:sz="4" w:space="0" w:color="auto"/>
              <w:right w:val="single" w:sz="4" w:space="0" w:color="auto"/>
            </w:tcBorders>
          </w:tcPr>
          <w:p w14:paraId="45979B05" w14:textId="518EFF1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priorytetyzację potrąceń z wypłaty wg rodzaju zajęcia na podstawie zdefiniowanej przez uprawnionego użytkownika kolejności potrąceń.</w:t>
            </w:r>
          </w:p>
        </w:tc>
        <w:tc>
          <w:tcPr>
            <w:tcW w:w="1417" w:type="dxa"/>
            <w:tcBorders>
              <w:top w:val="single" w:sz="4" w:space="0" w:color="auto"/>
              <w:left w:val="nil"/>
              <w:bottom w:val="single" w:sz="4" w:space="0" w:color="auto"/>
              <w:right w:val="single" w:sz="4" w:space="0" w:color="auto"/>
            </w:tcBorders>
            <w:noWrap/>
          </w:tcPr>
          <w:p w14:paraId="6422E13C" w14:textId="5AB4976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2927B382" w14:textId="187B0AA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31E4D9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C9402C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53C8E6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B6B4C9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1DF815C" w14:textId="6737924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119A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6724E0E" w14:textId="1A1B390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WF.PLC.29</w:t>
            </w:r>
          </w:p>
        </w:tc>
        <w:tc>
          <w:tcPr>
            <w:tcW w:w="4253" w:type="dxa"/>
            <w:tcBorders>
              <w:top w:val="single" w:sz="4" w:space="0" w:color="auto"/>
              <w:left w:val="nil"/>
              <w:bottom w:val="single" w:sz="4" w:space="0" w:color="auto"/>
              <w:right w:val="single" w:sz="4" w:space="0" w:color="auto"/>
            </w:tcBorders>
          </w:tcPr>
          <w:p w14:paraId="1A2972AA" w14:textId="2167CA7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Jeżeli nie będzie możliwości potrącenia na liście któregoś ze składników, np. z powodu kwoty minimalnej, System zapewni raport, dotyczący niepotrąconych składników na listach płac (osobno dla każdego rodzaju składnika).</w:t>
            </w:r>
          </w:p>
        </w:tc>
        <w:tc>
          <w:tcPr>
            <w:tcW w:w="1417" w:type="dxa"/>
            <w:tcBorders>
              <w:top w:val="single" w:sz="4" w:space="0" w:color="auto"/>
              <w:left w:val="nil"/>
              <w:bottom w:val="single" w:sz="4" w:space="0" w:color="auto"/>
              <w:right w:val="single" w:sz="4" w:space="0" w:color="auto"/>
            </w:tcBorders>
            <w:noWrap/>
          </w:tcPr>
          <w:p w14:paraId="4320ACD0" w14:textId="09E1132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7928539" w14:textId="4354EB8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B0DB77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454A2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53B34F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CED521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13E63C6" w14:textId="59F31C6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119A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18670EF" w14:textId="6ABEAA2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WF.PLC.30</w:t>
            </w:r>
          </w:p>
        </w:tc>
        <w:tc>
          <w:tcPr>
            <w:tcW w:w="4253" w:type="dxa"/>
            <w:tcBorders>
              <w:top w:val="single" w:sz="4" w:space="0" w:color="auto"/>
              <w:left w:val="nil"/>
              <w:bottom w:val="single" w:sz="4" w:space="0" w:color="auto"/>
              <w:right w:val="single" w:sz="4" w:space="0" w:color="auto"/>
            </w:tcBorders>
          </w:tcPr>
          <w:p w14:paraId="6DA737AB" w14:textId="2F9293D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tworzenie list korygujących, na których może być wypłacony wyłącznie taki składnik, który nie został rozliczony na liście płac lub wcześniejszych listach korygujących za dany miesiąc. Składki ZUS oraz zaliczka na podatek muszą zostać rozliczone na liście zgodnie z datą wypłaty.</w:t>
            </w:r>
          </w:p>
        </w:tc>
        <w:tc>
          <w:tcPr>
            <w:tcW w:w="1417" w:type="dxa"/>
            <w:tcBorders>
              <w:top w:val="single" w:sz="4" w:space="0" w:color="auto"/>
              <w:left w:val="nil"/>
              <w:bottom w:val="single" w:sz="4" w:space="0" w:color="auto"/>
              <w:right w:val="single" w:sz="4" w:space="0" w:color="auto"/>
            </w:tcBorders>
            <w:noWrap/>
          </w:tcPr>
          <w:p w14:paraId="430F99D3" w14:textId="459756E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88D137C" w14:textId="2BDD919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31621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C8D420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22BFF4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6B355C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08B4AE1" w14:textId="348A1E3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E6F8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5AC47C1E" w14:textId="52D8248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WF.PLC.31</w:t>
            </w:r>
          </w:p>
        </w:tc>
        <w:tc>
          <w:tcPr>
            <w:tcW w:w="4253" w:type="dxa"/>
            <w:tcBorders>
              <w:top w:val="single" w:sz="4" w:space="0" w:color="auto"/>
              <w:left w:val="nil"/>
              <w:bottom w:val="single" w:sz="4" w:space="0" w:color="auto"/>
              <w:right w:val="single" w:sz="4" w:space="0" w:color="auto"/>
            </w:tcBorders>
          </w:tcPr>
          <w:p w14:paraId="3EDA77B2" w14:textId="48FE998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prowadzenie ewidencji alimentów i zajęć komorniczych, w której można zarejestrować m.in. następujące informacje: numer sprawy, oznaczenie komornika (komornik musi być wskazywany ze słownika, w związku z czym automatycznie muszą uzupełniać się pozostałe jego dane: nazwa Sądu Rejonowego, imię, nazwisko, adres, rachunek, itp.), oznaczenie, czy jest to potrącenie za pracę /z wierzytelności czy obu, od kiedy, maksymalny procent lub kwota potrącenia. W trakcie rejestracji istnieje możliwość określenia, czy świadczenia z ZFŚS również biorą udział w potrąceniu komorniczym. Na podstawie wprowadzonych danych System automatycznie wylicza na liście płac maksymalną kwotę wysokości zajęć komorniczych, z zachowaniem kwoty minimalnego wynagrodzenia weryfikując, czy pracownik na liście płac ma wypłacane wynagrodzenie osobowe czy zasiłki ZUS, według obowiązujących przepisów. W przypadku wielu wypłat w miesiącu, zajęciu podlegają każda z wypłat. Użytkownik powinien mieć możliwość ręcznego korygowania kwot potrąceń komorniczych. Wysokość potrącenia wraz z informacją, na której liście płac zostało ono potrącone jest przekazywana zwrotnie do formularza, gdzie nastąpiło zarejestrowanie informacji </w:t>
            </w:r>
            <w:r w:rsidRPr="00A3788A">
              <w:rPr>
                <w:rFonts w:ascii="Aptos Narrow" w:eastAsia="Times New Roman" w:hAnsi="Aptos Narrow" w:cs="Times New Roman"/>
                <w:color w:val="000000"/>
                <w:kern w:val="0"/>
                <w:sz w:val="18"/>
                <w:szCs w:val="18"/>
                <w:lang w:eastAsia="pl-PL"/>
                <w14:ligatures w14:val="none"/>
              </w:rPr>
              <w:lastRenderedPageBreak/>
              <w:t>o zajęciu komorniczym. System na bieżąco aktualizuje saldo zadłużenia.</w:t>
            </w:r>
          </w:p>
        </w:tc>
        <w:tc>
          <w:tcPr>
            <w:tcW w:w="1417" w:type="dxa"/>
            <w:tcBorders>
              <w:top w:val="single" w:sz="4" w:space="0" w:color="auto"/>
              <w:left w:val="nil"/>
              <w:bottom w:val="single" w:sz="4" w:space="0" w:color="auto"/>
              <w:right w:val="single" w:sz="4" w:space="0" w:color="auto"/>
            </w:tcBorders>
            <w:noWrap/>
          </w:tcPr>
          <w:p w14:paraId="5E2EB79C" w14:textId="3CB84CC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4146D49B" w14:textId="124E7D2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5571E9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A3D70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0C234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908A92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5862799" w14:textId="31B6233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E6F8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6A9DE0B" w14:textId="239731F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WF.PLC.32</w:t>
            </w:r>
          </w:p>
        </w:tc>
        <w:tc>
          <w:tcPr>
            <w:tcW w:w="4253" w:type="dxa"/>
            <w:tcBorders>
              <w:top w:val="single" w:sz="4" w:space="0" w:color="auto"/>
              <w:left w:val="nil"/>
              <w:bottom w:val="single" w:sz="4" w:space="0" w:color="auto"/>
              <w:right w:val="single" w:sz="4" w:space="0" w:color="auto"/>
            </w:tcBorders>
          </w:tcPr>
          <w:p w14:paraId="5DB80E15" w14:textId="7A6578C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podczas przygotowywania płatności na rzecz komorników, automatycznie pobierze informacje do płatności o koncie komornika, numerze sprawy, wysokości potrącenia oraz danych pracownika.</w:t>
            </w:r>
          </w:p>
        </w:tc>
        <w:tc>
          <w:tcPr>
            <w:tcW w:w="1417" w:type="dxa"/>
            <w:tcBorders>
              <w:top w:val="single" w:sz="4" w:space="0" w:color="auto"/>
              <w:left w:val="nil"/>
              <w:bottom w:val="single" w:sz="4" w:space="0" w:color="auto"/>
              <w:right w:val="single" w:sz="4" w:space="0" w:color="auto"/>
            </w:tcBorders>
            <w:noWrap/>
          </w:tcPr>
          <w:p w14:paraId="79011D68" w14:textId="4908290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AD2208F" w14:textId="5C56F2D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A37D88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B799C7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3734AC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59D89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A8D49C2" w14:textId="3371926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E6F8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9534D0C" w14:textId="52AC96C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WF.PLC.33</w:t>
            </w:r>
          </w:p>
        </w:tc>
        <w:tc>
          <w:tcPr>
            <w:tcW w:w="4253" w:type="dxa"/>
            <w:tcBorders>
              <w:top w:val="single" w:sz="4" w:space="0" w:color="auto"/>
              <w:left w:val="nil"/>
              <w:bottom w:val="single" w:sz="4" w:space="0" w:color="auto"/>
              <w:right w:val="single" w:sz="4" w:space="0" w:color="auto"/>
            </w:tcBorders>
          </w:tcPr>
          <w:p w14:paraId="3BBFC0B1" w14:textId="42208E3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generowania raportu, zawierającego informacje o wierzycielach, takich jak: nr sprawy, kwoty potrąconego zajęcia, nr listy, imię i nazwisko osoby, której wierzytelność dotyczy, nr rachunku bankowego oraz dane komornika lub innego organu zajmującego wynagrodzenie.</w:t>
            </w:r>
          </w:p>
        </w:tc>
        <w:tc>
          <w:tcPr>
            <w:tcW w:w="1417" w:type="dxa"/>
            <w:tcBorders>
              <w:top w:val="single" w:sz="4" w:space="0" w:color="auto"/>
              <w:left w:val="nil"/>
              <w:bottom w:val="single" w:sz="4" w:space="0" w:color="auto"/>
              <w:right w:val="single" w:sz="4" w:space="0" w:color="auto"/>
            </w:tcBorders>
            <w:noWrap/>
          </w:tcPr>
          <w:p w14:paraId="46501F64" w14:textId="78BA867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AD1180C" w14:textId="4DB91A3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2943A3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B8ADA4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8E49E6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6C2979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E43CFDE" w14:textId="270B483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E6F8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A8A5275" w14:textId="6CF4F51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WF.PLC.34</w:t>
            </w:r>
          </w:p>
        </w:tc>
        <w:tc>
          <w:tcPr>
            <w:tcW w:w="4253" w:type="dxa"/>
            <w:tcBorders>
              <w:top w:val="single" w:sz="4" w:space="0" w:color="auto"/>
              <w:left w:val="nil"/>
              <w:bottom w:val="single" w:sz="4" w:space="0" w:color="auto"/>
              <w:right w:val="single" w:sz="4" w:space="0" w:color="auto"/>
            </w:tcBorders>
          </w:tcPr>
          <w:p w14:paraId="278A5867" w14:textId="0C6BA85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Istnieje możliwość automatycznego wyliczenia wartości odprawy emerytalnej na wskazanej liście, z uwzględnieniem informacji zarejestrowanych w Systemie oraz danych płacowych, które obowiązują pracownika na moment rozwiązania umowy z tytułu przejścia na emeryturę. System zapewnia analizę algorytmu wyliczenia wysokości odprawy.</w:t>
            </w:r>
          </w:p>
        </w:tc>
        <w:tc>
          <w:tcPr>
            <w:tcW w:w="1417" w:type="dxa"/>
            <w:tcBorders>
              <w:top w:val="single" w:sz="4" w:space="0" w:color="auto"/>
              <w:left w:val="nil"/>
              <w:bottom w:val="single" w:sz="4" w:space="0" w:color="auto"/>
              <w:right w:val="single" w:sz="4" w:space="0" w:color="auto"/>
            </w:tcBorders>
            <w:noWrap/>
          </w:tcPr>
          <w:p w14:paraId="016E31AD" w14:textId="18ED2CC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B746D8B" w14:textId="5130973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C9B7A7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3B4F35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FE7B2C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D33024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1F9DB63" w14:textId="476CC5BE" w:rsidR="00BD4F6B" w:rsidRPr="00490DC8"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E6F8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9624C4A" w14:textId="050FB37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WF.PLC.35</w:t>
            </w:r>
          </w:p>
        </w:tc>
        <w:tc>
          <w:tcPr>
            <w:tcW w:w="4253" w:type="dxa"/>
            <w:tcBorders>
              <w:top w:val="single" w:sz="4" w:space="0" w:color="auto"/>
              <w:left w:val="nil"/>
              <w:bottom w:val="single" w:sz="4" w:space="0" w:color="auto"/>
              <w:right w:val="single" w:sz="4" w:space="0" w:color="auto"/>
            </w:tcBorders>
          </w:tcPr>
          <w:p w14:paraId="4B159F3B" w14:textId="4663B37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Istnieje możliwość automatycznego wyliczenia wartości ekwiwalentu\nagrody jubileuszowej na wskazanej liście, z uwzględnieniem informacja zarejestrowanych w Systemie oraz obowiązujących przepisów prawa i grupy pracowniczej. System zapewnia analizę algorytmu wyliczenia wysokości ekwiwalentu/jubileuszu. Wynagrodzenie za ekwiwalent za niewykorzystany urlop\ nagrody jubileuszowej pracownika ustala się na zasadach przewidzianych przez właściwe przepisy powszechnie obowiązującego prawa.</w:t>
            </w:r>
          </w:p>
        </w:tc>
        <w:tc>
          <w:tcPr>
            <w:tcW w:w="1417" w:type="dxa"/>
            <w:tcBorders>
              <w:top w:val="single" w:sz="4" w:space="0" w:color="auto"/>
              <w:left w:val="nil"/>
              <w:bottom w:val="single" w:sz="4" w:space="0" w:color="auto"/>
              <w:right w:val="single" w:sz="4" w:space="0" w:color="auto"/>
            </w:tcBorders>
            <w:noWrap/>
          </w:tcPr>
          <w:p w14:paraId="178A6717" w14:textId="7E532F1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3A189DD" w14:textId="1CD1EEC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732B91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FF30D4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A5154E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8B72AC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98A6A88" w14:textId="2753177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E2597EE" w14:textId="16E0254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WF.PLC.36</w:t>
            </w:r>
          </w:p>
        </w:tc>
        <w:tc>
          <w:tcPr>
            <w:tcW w:w="4253" w:type="dxa"/>
            <w:tcBorders>
              <w:top w:val="single" w:sz="4" w:space="0" w:color="auto"/>
              <w:left w:val="nil"/>
              <w:bottom w:val="single" w:sz="4" w:space="0" w:color="auto"/>
              <w:right w:val="single" w:sz="4" w:space="0" w:color="auto"/>
            </w:tcBorders>
          </w:tcPr>
          <w:p w14:paraId="33426BF7" w14:textId="3002F81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kontrolę stażu pracy uprawniającego do nagrody jubileuszowej, jak również zapewnia możliwość generowania miesięcznych raportów osób uprawnionych do nagrody. System powinien pilnować terminów nagród jubileuszowych dla pracowników i po autoryzacji nagroda powinna wyliczyć się na wskazanej liście płac.</w:t>
            </w:r>
          </w:p>
        </w:tc>
        <w:tc>
          <w:tcPr>
            <w:tcW w:w="1417" w:type="dxa"/>
            <w:tcBorders>
              <w:top w:val="single" w:sz="4" w:space="0" w:color="auto"/>
              <w:left w:val="nil"/>
              <w:bottom w:val="single" w:sz="4" w:space="0" w:color="auto"/>
              <w:right w:val="single" w:sz="4" w:space="0" w:color="auto"/>
            </w:tcBorders>
            <w:noWrap/>
          </w:tcPr>
          <w:p w14:paraId="1634A8CB" w14:textId="189DF30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7D3C20D9" w14:textId="7884ED4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6C5326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62A44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A5C65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1954E7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43A9D82" w14:textId="39B8D5F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7B9627C" w14:textId="2DD5A24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WF.PLC.37</w:t>
            </w:r>
          </w:p>
        </w:tc>
        <w:tc>
          <w:tcPr>
            <w:tcW w:w="4253" w:type="dxa"/>
            <w:tcBorders>
              <w:top w:val="single" w:sz="4" w:space="0" w:color="auto"/>
              <w:left w:val="nil"/>
              <w:bottom w:val="single" w:sz="4" w:space="0" w:color="auto"/>
              <w:right w:val="single" w:sz="4" w:space="0" w:color="auto"/>
            </w:tcBorders>
          </w:tcPr>
          <w:p w14:paraId="2E041C38" w14:textId="77BFEE6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Istnieje możliwość wymiany danych (np. w zakresie składek, jak i danych osobowych) pomiędzy Systemem a aplikacją towarzystwa finansowego, obsługującego </w:t>
            </w:r>
            <w:r w:rsidRPr="00A3788A">
              <w:rPr>
                <w:rFonts w:ascii="Aptos Narrow" w:eastAsia="Times New Roman" w:hAnsi="Aptos Narrow" w:cs="Times New Roman"/>
                <w:color w:val="000000"/>
                <w:kern w:val="0"/>
                <w:sz w:val="18"/>
                <w:szCs w:val="18"/>
                <w:lang w:eastAsia="pl-PL"/>
                <w14:ligatures w14:val="none"/>
              </w:rPr>
              <w:lastRenderedPageBreak/>
              <w:t>Zamawiającego, przy użyciu API lub za pomocą dedykowanego formatu pliku.</w:t>
            </w:r>
          </w:p>
        </w:tc>
        <w:tc>
          <w:tcPr>
            <w:tcW w:w="1417" w:type="dxa"/>
            <w:tcBorders>
              <w:top w:val="single" w:sz="4" w:space="0" w:color="auto"/>
              <w:left w:val="nil"/>
              <w:bottom w:val="single" w:sz="4" w:space="0" w:color="auto"/>
              <w:right w:val="single" w:sz="4" w:space="0" w:color="auto"/>
            </w:tcBorders>
            <w:noWrap/>
          </w:tcPr>
          <w:p w14:paraId="6EBB5CC5" w14:textId="3913842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24E2D5E6" w14:textId="7CFFFEE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D34946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52ED21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03EBA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45B60F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5551BA0" w14:textId="02F4A65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D11BD58" w14:textId="5C09313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WF.PLC.38</w:t>
            </w:r>
          </w:p>
        </w:tc>
        <w:tc>
          <w:tcPr>
            <w:tcW w:w="4253" w:type="dxa"/>
            <w:tcBorders>
              <w:top w:val="single" w:sz="4" w:space="0" w:color="auto"/>
              <w:left w:val="nil"/>
              <w:bottom w:val="single" w:sz="4" w:space="0" w:color="auto"/>
              <w:right w:val="single" w:sz="4" w:space="0" w:color="auto"/>
            </w:tcBorders>
          </w:tcPr>
          <w:p w14:paraId="7C9981E0" w14:textId="67B2997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automatyczne przygotowanie listy pracowników ze składkami PPK w układzie miesięcznym do towarzystwa finansowego - pracownik występuje na liście raz z sumą składek ze wszystkich list płac danego miesiąca. System dodatkowo umożliwia generowanie pliku Excel i XML z listą pracowników ze składkami PPK. Plik XML musi być zgodny ze standardem rekomendowanym przez Grupę Projektową PPK.</w:t>
            </w:r>
          </w:p>
        </w:tc>
        <w:tc>
          <w:tcPr>
            <w:tcW w:w="1417" w:type="dxa"/>
            <w:tcBorders>
              <w:top w:val="single" w:sz="4" w:space="0" w:color="auto"/>
              <w:left w:val="nil"/>
              <w:bottom w:val="single" w:sz="4" w:space="0" w:color="auto"/>
              <w:right w:val="single" w:sz="4" w:space="0" w:color="auto"/>
            </w:tcBorders>
            <w:noWrap/>
          </w:tcPr>
          <w:p w14:paraId="28187553" w14:textId="0D5DEC9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D59A9DF" w14:textId="03E2650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3D6BD1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021A0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51C28F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9BD05E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A7384DF" w14:textId="7E9D3F7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CBD3269" w14:textId="7A45862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WF.PLC.39</w:t>
            </w:r>
          </w:p>
        </w:tc>
        <w:tc>
          <w:tcPr>
            <w:tcW w:w="4253" w:type="dxa"/>
            <w:tcBorders>
              <w:top w:val="single" w:sz="4" w:space="0" w:color="auto"/>
              <w:left w:val="nil"/>
              <w:bottom w:val="single" w:sz="4" w:space="0" w:color="auto"/>
              <w:right w:val="single" w:sz="4" w:space="0" w:color="auto"/>
            </w:tcBorders>
          </w:tcPr>
          <w:p w14:paraId="21439FFE" w14:textId="58381C9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poprawne automatyczne naliczenie składek PPK od uczestników zarówno ze strony  pracownika jak i pracodawcy, zgodnie z obowiązującymi przepisami.</w:t>
            </w:r>
          </w:p>
        </w:tc>
        <w:tc>
          <w:tcPr>
            <w:tcW w:w="1417" w:type="dxa"/>
            <w:tcBorders>
              <w:top w:val="single" w:sz="4" w:space="0" w:color="auto"/>
              <w:left w:val="nil"/>
              <w:bottom w:val="single" w:sz="4" w:space="0" w:color="auto"/>
              <w:right w:val="single" w:sz="4" w:space="0" w:color="auto"/>
            </w:tcBorders>
            <w:noWrap/>
          </w:tcPr>
          <w:p w14:paraId="3A5D8F71" w14:textId="780EE37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254B66C" w14:textId="1F4B265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6E714F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A1B34E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0C8284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EF7848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93D03DC" w14:textId="7199F5A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4C9FD5D" w14:textId="34EE02B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WF.PLC.40</w:t>
            </w:r>
          </w:p>
        </w:tc>
        <w:tc>
          <w:tcPr>
            <w:tcW w:w="4253" w:type="dxa"/>
            <w:tcBorders>
              <w:top w:val="single" w:sz="4" w:space="0" w:color="auto"/>
              <w:left w:val="nil"/>
              <w:bottom w:val="single" w:sz="4" w:space="0" w:color="auto"/>
              <w:right w:val="single" w:sz="4" w:space="0" w:color="auto"/>
            </w:tcBorders>
          </w:tcPr>
          <w:p w14:paraId="3409CEF3" w14:textId="29EB1F3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generowanie pliku Excel i XML z listą korekt składki z poprzednich okresów składek pracownika. Plik XML musi być zgodny ze standardem rekomendowanym przez Grupę Projektową PPK.</w:t>
            </w:r>
          </w:p>
        </w:tc>
        <w:tc>
          <w:tcPr>
            <w:tcW w:w="1417" w:type="dxa"/>
            <w:tcBorders>
              <w:top w:val="single" w:sz="4" w:space="0" w:color="auto"/>
              <w:left w:val="nil"/>
              <w:bottom w:val="single" w:sz="4" w:space="0" w:color="auto"/>
              <w:right w:val="single" w:sz="4" w:space="0" w:color="auto"/>
            </w:tcBorders>
            <w:noWrap/>
          </w:tcPr>
          <w:p w14:paraId="775504E9" w14:textId="0B7FCF4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3AA472C" w14:textId="210AE58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679257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09E64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78907A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0DF20B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30DDCFE" w14:textId="3A72FF6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5E3A7A8" w14:textId="0F14C23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WF.PLC.41</w:t>
            </w:r>
          </w:p>
        </w:tc>
        <w:tc>
          <w:tcPr>
            <w:tcW w:w="4253" w:type="dxa"/>
            <w:tcBorders>
              <w:top w:val="single" w:sz="4" w:space="0" w:color="auto"/>
              <w:left w:val="nil"/>
              <w:bottom w:val="single" w:sz="4" w:space="0" w:color="auto"/>
              <w:right w:val="single" w:sz="4" w:space="0" w:color="auto"/>
            </w:tcBorders>
          </w:tcPr>
          <w:p w14:paraId="49A3B864" w14:textId="2A6B60B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zapisanie informacji o % składek podstawowych i dodatkowych w kontekście uczestnika PPK.</w:t>
            </w:r>
          </w:p>
        </w:tc>
        <w:tc>
          <w:tcPr>
            <w:tcW w:w="1417" w:type="dxa"/>
            <w:tcBorders>
              <w:top w:val="single" w:sz="4" w:space="0" w:color="auto"/>
              <w:left w:val="nil"/>
              <w:bottom w:val="single" w:sz="4" w:space="0" w:color="auto"/>
              <w:right w:val="single" w:sz="4" w:space="0" w:color="auto"/>
            </w:tcBorders>
            <w:noWrap/>
          </w:tcPr>
          <w:p w14:paraId="28E5B570" w14:textId="1713871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F6E4CC0" w14:textId="3A13FA3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5832B0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4169E1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2BC679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FAE0BF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AE6A95" w14:textId="68BE1C7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E3BB296" w14:textId="4E77265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WF.PLC.42</w:t>
            </w:r>
          </w:p>
        </w:tc>
        <w:tc>
          <w:tcPr>
            <w:tcW w:w="4253" w:type="dxa"/>
            <w:tcBorders>
              <w:top w:val="single" w:sz="4" w:space="0" w:color="auto"/>
              <w:left w:val="nil"/>
              <w:bottom w:val="single" w:sz="4" w:space="0" w:color="auto"/>
              <w:right w:val="single" w:sz="4" w:space="0" w:color="auto"/>
            </w:tcBorders>
          </w:tcPr>
          <w:p w14:paraId="533F2A3D" w14:textId="4C07F00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 pracownikom HR możliwość kontroli nad terminem przekazywania ujemnych składek PPK do TFI z powodu dokonanych korekt (tzn. jeżeli przed terminem przekazania wpłat do TFI zostanie dokonana korekta dotycząca jeszcze nie przekazanych wpłat, będzie możliwość jej uwzględnienia).</w:t>
            </w:r>
          </w:p>
        </w:tc>
        <w:tc>
          <w:tcPr>
            <w:tcW w:w="1417" w:type="dxa"/>
            <w:tcBorders>
              <w:top w:val="single" w:sz="4" w:space="0" w:color="auto"/>
              <w:left w:val="nil"/>
              <w:bottom w:val="single" w:sz="4" w:space="0" w:color="auto"/>
              <w:right w:val="single" w:sz="4" w:space="0" w:color="auto"/>
            </w:tcBorders>
            <w:noWrap/>
          </w:tcPr>
          <w:p w14:paraId="394448D7" w14:textId="2F0B5E3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BAB426A" w14:textId="2B72836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41F9BF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BAF738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4EFD43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611D00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2FAB827" w14:textId="6056E49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777A0EF" w14:textId="2FABD07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WF.PLC.43</w:t>
            </w:r>
          </w:p>
        </w:tc>
        <w:tc>
          <w:tcPr>
            <w:tcW w:w="4253" w:type="dxa"/>
            <w:tcBorders>
              <w:top w:val="single" w:sz="4" w:space="0" w:color="auto"/>
              <w:left w:val="nil"/>
              <w:bottom w:val="single" w:sz="4" w:space="0" w:color="auto"/>
              <w:right w:val="single" w:sz="4" w:space="0" w:color="auto"/>
            </w:tcBorders>
          </w:tcPr>
          <w:p w14:paraId="5365D8D3" w14:textId="6D69E0F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Wykonawca musi śledzić obowiązujące przepisy prawa i na ich podstawie, na bieżąco dokonywać niezbędnych zmian w działaniu Systemu w kontekście PPK.</w:t>
            </w:r>
          </w:p>
        </w:tc>
        <w:tc>
          <w:tcPr>
            <w:tcW w:w="1417" w:type="dxa"/>
            <w:tcBorders>
              <w:top w:val="single" w:sz="4" w:space="0" w:color="auto"/>
              <w:left w:val="nil"/>
              <w:bottom w:val="single" w:sz="4" w:space="0" w:color="auto"/>
              <w:right w:val="single" w:sz="4" w:space="0" w:color="auto"/>
            </w:tcBorders>
            <w:noWrap/>
          </w:tcPr>
          <w:p w14:paraId="053BF4FE" w14:textId="3215A05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8325BAF" w14:textId="63277FB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EF4373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9F82A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078D1B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1C12EB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0717BE3" w14:textId="008C22C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90DC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CAAA7E6" w14:textId="39D939C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WF.PLC.44</w:t>
            </w:r>
          </w:p>
        </w:tc>
        <w:tc>
          <w:tcPr>
            <w:tcW w:w="4253" w:type="dxa"/>
            <w:tcBorders>
              <w:top w:val="single" w:sz="4" w:space="0" w:color="auto"/>
              <w:left w:val="nil"/>
              <w:bottom w:val="single" w:sz="4" w:space="0" w:color="auto"/>
              <w:right w:val="single" w:sz="4" w:space="0" w:color="auto"/>
            </w:tcBorders>
          </w:tcPr>
          <w:p w14:paraId="39F82D19" w14:textId="5D8B6D0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wygenerowanie raportu osób aktualnie zgłoszonych do PPK na zadany dzień z uwzględnieniem: jednostki organizacyjnej, wieku, płci, wysokości składki, rodzaju umowy zawartej z Zamawiającym, daty zgłoszenia, daty rezygnacji.</w:t>
            </w:r>
          </w:p>
        </w:tc>
        <w:tc>
          <w:tcPr>
            <w:tcW w:w="1417" w:type="dxa"/>
            <w:tcBorders>
              <w:top w:val="single" w:sz="4" w:space="0" w:color="auto"/>
              <w:left w:val="nil"/>
              <w:bottom w:val="single" w:sz="4" w:space="0" w:color="auto"/>
              <w:right w:val="single" w:sz="4" w:space="0" w:color="auto"/>
            </w:tcBorders>
            <w:noWrap/>
          </w:tcPr>
          <w:p w14:paraId="00E6EC61" w14:textId="08ECDC4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60705FA" w14:textId="7D5CBC3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67D1F4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92531A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2EF4F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4A9544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C767F6A" w14:textId="74A196F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C72BF">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902F91F" w14:textId="1F3255E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WF.PLC.45</w:t>
            </w:r>
          </w:p>
        </w:tc>
        <w:tc>
          <w:tcPr>
            <w:tcW w:w="4253" w:type="dxa"/>
            <w:tcBorders>
              <w:top w:val="single" w:sz="4" w:space="0" w:color="auto"/>
              <w:left w:val="nil"/>
              <w:bottom w:val="single" w:sz="4" w:space="0" w:color="auto"/>
              <w:right w:val="single" w:sz="4" w:space="0" w:color="auto"/>
            </w:tcBorders>
          </w:tcPr>
          <w:p w14:paraId="121BFE85" w14:textId="6915C90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daje możliwość wczytania danych z pliku (w odpowiednim formacie XML, CSV lub innym) przekazanego przez instytucję finansową w związku ze zwrotem środków w wyniku rozliczenia korekty lub </w:t>
            </w:r>
            <w:r w:rsidRPr="00A3788A">
              <w:rPr>
                <w:rFonts w:ascii="Aptos Narrow" w:eastAsia="Times New Roman" w:hAnsi="Aptos Narrow" w:cs="Times New Roman"/>
                <w:color w:val="000000"/>
                <w:kern w:val="0"/>
                <w:sz w:val="18"/>
                <w:szCs w:val="18"/>
                <w:lang w:eastAsia="pl-PL"/>
                <w14:ligatures w14:val="none"/>
              </w:rPr>
              <w:lastRenderedPageBreak/>
              <w:t>rezygnacji z dokonywania wpłat. Plik XML musi być zgodny ze standardem rekomendowanym przez Grupę Projektową PPK.</w:t>
            </w:r>
          </w:p>
        </w:tc>
        <w:tc>
          <w:tcPr>
            <w:tcW w:w="1417" w:type="dxa"/>
            <w:tcBorders>
              <w:top w:val="single" w:sz="4" w:space="0" w:color="auto"/>
              <w:left w:val="nil"/>
              <w:bottom w:val="single" w:sz="4" w:space="0" w:color="auto"/>
              <w:right w:val="single" w:sz="4" w:space="0" w:color="auto"/>
            </w:tcBorders>
            <w:noWrap/>
          </w:tcPr>
          <w:p w14:paraId="56FFE924" w14:textId="09ECFBB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329FE617" w14:textId="51C47B8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B4ADC4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1F1FE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BB25D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DDA304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5F3D0F5" w14:textId="762AA16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C72BF">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5A40B30" w14:textId="6319A27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WF.PLC.46</w:t>
            </w:r>
          </w:p>
        </w:tc>
        <w:tc>
          <w:tcPr>
            <w:tcW w:w="4253" w:type="dxa"/>
            <w:tcBorders>
              <w:top w:val="single" w:sz="4" w:space="0" w:color="auto"/>
              <w:left w:val="nil"/>
              <w:bottom w:val="single" w:sz="4" w:space="0" w:color="auto"/>
              <w:right w:val="single" w:sz="4" w:space="0" w:color="auto"/>
            </w:tcBorders>
          </w:tcPr>
          <w:p w14:paraId="614E1584" w14:textId="697B3D5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automatyczne generowanie listy wypłat dla pracowników, dotyczących zwrotu składek PPK na podstawie zarejestrowanej rezygnacji z opłacania składek w danym miesiącu. Lista zwrotu musi automatycznie wyliczać sumę składek potrąconych pracownikowi od pierwszego dnia danego miesiąca, którego zwrot dotyczy.</w:t>
            </w:r>
          </w:p>
        </w:tc>
        <w:tc>
          <w:tcPr>
            <w:tcW w:w="1417" w:type="dxa"/>
            <w:tcBorders>
              <w:top w:val="single" w:sz="4" w:space="0" w:color="auto"/>
              <w:left w:val="nil"/>
              <w:bottom w:val="single" w:sz="4" w:space="0" w:color="auto"/>
              <w:right w:val="single" w:sz="4" w:space="0" w:color="auto"/>
            </w:tcBorders>
            <w:noWrap/>
          </w:tcPr>
          <w:p w14:paraId="0B9C4412" w14:textId="7476AAE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4EC1539" w14:textId="6C9F3D5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FF6E56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DCB750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154D0C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1A4AF3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4AFAE29" w14:textId="5C7FEF4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C72BF">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2B94BD1" w14:textId="71B7C0C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WF.PLC.47</w:t>
            </w:r>
          </w:p>
        </w:tc>
        <w:tc>
          <w:tcPr>
            <w:tcW w:w="4253" w:type="dxa"/>
            <w:tcBorders>
              <w:top w:val="single" w:sz="4" w:space="0" w:color="auto"/>
              <w:left w:val="nil"/>
              <w:bottom w:val="single" w:sz="4" w:space="0" w:color="auto"/>
              <w:right w:val="single" w:sz="4" w:space="0" w:color="auto"/>
            </w:tcBorders>
          </w:tcPr>
          <w:p w14:paraId="699E3A36" w14:textId="316C963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automatyczne korekty, z tytułu decyzji ZUS, dotyczące ograniczenia podstawy wymiaru składek emerytalno-rentowych w poprzednich miesiącach i latach. Wypłata przeprowadzana jest w dwóch etapach: </w:t>
            </w:r>
            <w:r w:rsidRPr="00A3788A">
              <w:rPr>
                <w:rFonts w:ascii="Aptos Narrow" w:eastAsia="Times New Roman" w:hAnsi="Aptos Narrow" w:cs="Times New Roman"/>
                <w:color w:val="000000"/>
                <w:kern w:val="0"/>
                <w:sz w:val="18"/>
                <w:szCs w:val="18"/>
                <w:lang w:eastAsia="pl-PL"/>
                <w14:ligatures w14:val="none"/>
              </w:rPr>
              <w:br/>
              <w:t xml:space="preserve">1. System automatycznie wylicza korektę składki emerytalnej, rentowej i zdrowotnej na podstawie informacji przekazanej przez ZUS i danych z systemu płacowego oraz sporządza na jej podstawie raport korekcyjny w PŁATNIKU. W Systemie musi być możliwość wpisania następujących danych: </w:t>
            </w:r>
            <w:r w:rsidRPr="00A3788A">
              <w:rPr>
                <w:rFonts w:ascii="Aptos Narrow" w:eastAsia="Times New Roman" w:hAnsi="Aptos Narrow" w:cs="Times New Roman"/>
                <w:color w:val="000000"/>
                <w:kern w:val="0"/>
                <w:sz w:val="18"/>
                <w:szCs w:val="18"/>
                <w:lang w:eastAsia="pl-PL"/>
                <w14:ligatures w14:val="none"/>
              </w:rPr>
              <w:br/>
              <w:t xml:space="preserve">- rok i miesiąc, aby od danego miesiąca nie były już naliczane składki emerytalno-rentowe; </w:t>
            </w:r>
            <w:r w:rsidRPr="00A3788A">
              <w:rPr>
                <w:rFonts w:ascii="Aptos Narrow" w:eastAsia="Times New Roman" w:hAnsi="Aptos Narrow" w:cs="Times New Roman"/>
                <w:color w:val="000000"/>
                <w:kern w:val="0"/>
                <w:sz w:val="18"/>
                <w:szCs w:val="18"/>
                <w:lang w:eastAsia="pl-PL"/>
                <w14:ligatures w14:val="none"/>
              </w:rPr>
              <w:br/>
              <w:t xml:space="preserve">- limit podstawy na dany rok; </w:t>
            </w:r>
            <w:r w:rsidRPr="00A3788A">
              <w:rPr>
                <w:rFonts w:ascii="Aptos Narrow" w:eastAsia="Times New Roman" w:hAnsi="Aptos Narrow" w:cs="Times New Roman"/>
                <w:color w:val="000000"/>
                <w:kern w:val="0"/>
                <w:sz w:val="18"/>
                <w:szCs w:val="18"/>
                <w:lang w:eastAsia="pl-PL"/>
                <w14:ligatures w14:val="none"/>
              </w:rPr>
              <w:br/>
              <w:t xml:space="preserve">- zgłaszający (ZUS, ubezpieczony, Płatnik); </w:t>
            </w:r>
            <w:r w:rsidRPr="00A3788A">
              <w:rPr>
                <w:rFonts w:ascii="Aptos Narrow" w:eastAsia="Times New Roman" w:hAnsi="Aptos Narrow" w:cs="Times New Roman"/>
                <w:color w:val="000000"/>
                <w:kern w:val="0"/>
                <w:sz w:val="18"/>
                <w:szCs w:val="18"/>
                <w:lang w:eastAsia="pl-PL"/>
                <w14:ligatures w14:val="none"/>
              </w:rPr>
              <w:br/>
              <w:t>- kwota przychodu ograniczająca podstawę.</w:t>
            </w:r>
            <w:r w:rsidRPr="00A3788A">
              <w:rPr>
                <w:rFonts w:ascii="Aptos Narrow" w:eastAsia="Times New Roman" w:hAnsi="Aptos Narrow" w:cs="Times New Roman"/>
                <w:color w:val="000000"/>
                <w:kern w:val="0"/>
                <w:sz w:val="18"/>
                <w:szCs w:val="18"/>
                <w:lang w:eastAsia="pl-PL"/>
                <w14:ligatures w14:val="none"/>
              </w:rPr>
              <w:br/>
              <w:t xml:space="preserve">2. Po wpłynięciu decyzji ZUS z informacją o miesiącu przekroczenia musi być możliwość wpisania: </w:t>
            </w:r>
            <w:r w:rsidRPr="00A3788A">
              <w:rPr>
                <w:rFonts w:ascii="Aptos Narrow" w:eastAsia="Times New Roman" w:hAnsi="Aptos Narrow" w:cs="Times New Roman"/>
                <w:color w:val="000000"/>
                <w:kern w:val="0"/>
                <w:sz w:val="18"/>
                <w:szCs w:val="18"/>
                <w:lang w:eastAsia="pl-PL"/>
                <w14:ligatures w14:val="none"/>
              </w:rPr>
              <w:br/>
              <w:t>- rok i miesiąc ograniczenia podstawy E/R;</w:t>
            </w:r>
            <w:r w:rsidRPr="00A3788A">
              <w:rPr>
                <w:rFonts w:ascii="Aptos Narrow" w:eastAsia="Times New Roman" w:hAnsi="Aptos Narrow" w:cs="Times New Roman"/>
                <w:color w:val="000000"/>
                <w:kern w:val="0"/>
                <w:sz w:val="18"/>
                <w:szCs w:val="18"/>
                <w:lang w:eastAsia="pl-PL"/>
                <w14:ligatures w14:val="none"/>
              </w:rPr>
              <w:br/>
              <w:t>- kwota z decyzji ZUS.</w:t>
            </w:r>
            <w:r w:rsidRPr="00A3788A">
              <w:rPr>
                <w:rFonts w:ascii="Aptos Narrow" w:eastAsia="Times New Roman" w:hAnsi="Aptos Narrow" w:cs="Times New Roman"/>
                <w:color w:val="000000"/>
                <w:kern w:val="0"/>
                <w:sz w:val="18"/>
                <w:szCs w:val="18"/>
                <w:lang w:eastAsia="pl-PL"/>
                <w14:ligatures w14:val="none"/>
              </w:rPr>
              <w:br/>
              <w:t>Zwrot składek należy wypłacić na dodatkowej liście płac w formie opodatkowanego dochodu z tytułu zwrotu składek. Utworzone korekty muszą być automatycznie przekazane do ZUS. System odkłada nową podstawę zasiłkową związaną z innym procentem składek emerytalno-rentowych dla przyszłych zwolnień lekarskich.</w:t>
            </w:r>
          </w:p>
        </w:tc>
        <w:tc>
          <w:tcPr>
            <w:tcW w:w="1417" w:type="dxa"/>
            <w:tcBorders>
              <w:top w:val="single" w:sz="4" w:space="0" w:color="auto"/>
              <w:left w:val="nil"/>
              <w:bottom w:val="single" w:sz="4" w:space="0" w:color="auto"/>
              <w:right w:val="single" w:sz="4" w:space="0" w:color="auto"/>
            </w:tcBorders>
            <w:noWrap/>
          </w:tcPr>
          <w:p w14:paraId="762C06AD" w14:textId="55EE1D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2090B9E" w14:textId="04A6520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00F6E1D" w14:textId="37808DD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6B000D7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11CAF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BD6FE0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C62FE9F" w14:textId="6B7A64A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394D6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CCF0238" w14:textId="50289EC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WF.PLC.48</w:t>
            </w:r>
          </w:p>
        </w:tc>
        <w:tc>
          <w:tcPr>
            <w:tcW w:w="4253" w:type="dxa"/>
            <w:tcBorders>
              <w:top w:val="single" w:sz="4" w:space="0" w:color="auto"/>
              <w:left w:val="nil"/>
              <w:bottom w:val="single" w:sz="4" w:space="0" w:color="auto"/>
              <w:right w:val="single" w:sz="4" w:space="0" w:color="auto"/>
            </w:tcBorders>
          </w:tcPr>
          <w:p w14:paraId="7C94CA66" w14:textId="41600B3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na symulacje kwoty od netto do brutto.</w:t>
            </w:r>
          </w:p>
        </w:tc>
        <w:tc>
          <w:tcPr>
            <w:tcW w:w="1417" w:type="dxa"/>
            <w:tcBorders>
              <w:top w:val="single" w:sz="4" w:space="0" w:color="auto"/>
              <w:left w:val="nil"/>
              <w:bottom w:val="single" w:sz="4" w:space="0" w:color="auto"/>
              <w:right w:val="single" w:sz="4" w:space="0" w:color="auto"/>
            </w:tcBorders>
            <w:noWrap/>
          </w:tcPr>
          <w:p w14:paraId="7325A3C3" w14:textId="571D730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60861A9" w14:textId="5024DE0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A97409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795195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DFB46C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81B27F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6270079" w14:textId="5174E06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394D6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149ED42" w14:textId="27B5D5A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WF.PLC.49</w:t>
            </w:r>
          </w:p>
        </w:tc>
        <w:tc>
          <w:tcPr>
            <w:tcW w:w="4253" w:type="dxa"/>
            <w:tcBorders>
              <w:top w:val="single" w:sz="4" w:space="0" w:color="auto"/>
              <w:left w:val="nil"/>
              <w:bottom w:val="single" w:sz="4" w:space="0" w:color="auto"/>
              <w:right w:val="single" w:sz="4" w:space="0" w:color="auto"/>
            </w:tcBorders>
          </w:tcPr>
          <w:p w14:paraId="3C1FEBDF" w14:textId="05D1539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Płatności są przygotowywane ze wskazanego konta. Kwota przelewu musi uwzględniać kwoty wszystkich list </w:t>
            </w:r>
            <w:r w:rsidRPr="00A3788A">
              <w:rPr>
                <w:rFonts w:ascii="Aptos Narrow" w:eastAsia="Times New Roman" w:hAnsi="Aptos Narrow" w:cs="Times New Roman"/>
                <w:color w:val="000000"/>
                <w:kern w:val="0"/>
                <w:sz w:val="18"/>
                <w:szCs w:val="18"/>
                <w:lang w:eastAsia="pl-PL"/>
                <w14:ligatures w14:val="none"/>
              </w:rPr>
              <w:lastRenderedPageBreak/>
              <w:t>korekcyjnych z poprzednich okresów sporządzonych w danym miesiącu.</w:t>
            </w:r>
          </w:p>
        </w:tc>
        <w:tc>
          <w:tcPr>
            <w:tcW w:w="1417" w:type="dxa"/>
            <w:tcBorders>
              <w:top w:val="single" w:sz="4" w:space="0" w:color="auto"/>
              <w:left w:val="nil"/>
              <w:bottom w:val="single" w:sz="4" w:space="0" w:color="auto"/>
              <w:right w:val="single" w:sz="4" w:space="0" w:color="auto"/>
            </w:tcBorders>
            <w:noWrap/>
          </w:tcPr>
          <w:p w14:paraId="2FA89D42" w14:textId="47DD748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72A5BF3F" w14:textId="15CCD5C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BA6BEA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6ED2D1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3E7A11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0B15D7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4B3FCB5" w14:textId="0BD1484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394D6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37F298A0" w14:textId="60F9AB1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WF.PLC.50</w:t>
            </w:r>
          </w:p>
        </w:tc>
        <w:tc>
          <w:tcPr>
            <w:tcW w:w="4253" w:type="dxa"/>
            <w:tcBorders>
              <w:top w:val="single" w:sz="4" w:space="0" w:color="auto"/>
              <w:left w:val="nil"/>
              <w:bottom w:val="single" w:sz="4" w:space="0" w:color="auto"/>
              <w:right w:val="single" w:sz="4" w:space="0" w:color="auto"/>
            </w:tcBorders>
          </w:tcPr>
          <w:p w14:paraId="70D6091D" w14:textId="65255F5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ewidencjonowanie różnych rodzajów umów (umowa o pracę, umowa cywilnoprawna) dla jednego pracownika. Istnieje także możliwość zarejestrowania w Systemie zatrudnienia pracownika na wielu stanowiskach jednocześnie. System, w trakcie rozliczenia danej umowy, automatycznie uwzględnia wypłaty z innych rodzajów umów (w kontekście podatku dochodowego i składek ZUS). System musi pilnować prawidłowego naliczenia składek przekazywanych do programu PŁATNIK. Rozliczenia różnych rodzajów umów, list płac i tytułów wypłat w jednym miesiącu powoduje wygenerowanie zbiorczej deklaracji do ZUS z prawidłowo wyliczonymi składkami ZUS w ramach miesiąca (nie występuje problem różnic groszowych). Dla wypłaty rachunków z umów cywilnoprawnych System umożliwia wypłatę kliku rachunków na jednej liście płac z zachowaniem wszystkich zaokrągleń tak, jakby każdy rachunek rozliczany był osobno.</w:t>
            </w:r>
          </w:p>
        </w:tc>
        <w:tc>
          <w:tcPr>
            <w:tcW w:w="1417" w:type="dxa"/>
            <w:tcBorders>
              <w:top w:val="single" w:sz="4" w:space="0" w:color="auto"/>
              <w:left w:val="nil"/>
              <w:bottom w:val="single" w:sz="4" w:space="0" w:color="auto"/>
              <w:right w:val="single" w:sz="4" w:space="0" w:color="auto"/>
            </w:tcBorders>
            <w:noWrap/>
          </w:tcPr>
          <w:p w14:paraId="5E289951" w14:textId="17C0375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68E94F6" w14:textId="4418F0A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6F587B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4647C5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027E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C5E1B5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F28455D" w14:textId="76CF81F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394D6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6F9C665" w14:textId="4532466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WF.PLC.51</w:t>
            </w:r>
          </w:p>
        </w:tc>
        <w:tc>
          <w:tcPr>
            <w:tcW w:w="4253" w:type="dxa"/>
            <w:tcBorders>
              <w:top w:val="single" w:sz="4" w:space="0" w:color="auto"/>
              <w:left w:val="nil"/>
              <w:bottom w:val="single" w:sz="4" w:space="0" w:color="auto"/>
              <w:right w:val="single" w:sz="4" w:space="0" w:color="auto"/>
            </w:tcBorders>
          </w:tcPr>
          <w:p w14:paraId="073CE0B8" w14:textId="34C3E38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automatyczną kontrolę rozliczenia składek za dany okres lub narastająco wg tytułu ubezpieczenia.</w:t>
            </w:r>
          </w:p>
        </w:tc>
        <w:tc>
          <w:tcPr>
            <w:tcW w:w="1417" w:type="dxa"/>
            <w:tcBorders>
              <w:top w:val="single" w:sz="4" w:space="0" w:color="auto"/>
              <w:left w:val="nil"/>
              <w:bottom w:val="single" w:sz="4" w:space="0" w:color="auto"/>
              <w:right w:val="single" w:sz="4" w:space="0" w:color="auto"/>
            </w:tcBorders>
            <w:noWrap/>
          </w:tcPr>
          <w:p w14:paraId="4585A605" w14:textId="040F2EB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33EE9FB" w14:textId="5580130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FA305B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C1E4A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118B82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9E1EBF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1F21AA2" w14:textId="11BAED2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394D6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FF48B20" w14:textId="5A979F1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WF.PLC.52</w:t>
            </w:r>
          </w:p>
        </w:tc>
        <w:tc>
          <w:tcPr>
            <w:tcW w:w="4253" w:type="dxa"/>
            <w:tcBorders>
              <w:top w:val="single" w:sz="4" w:space="0" w:color="auto"/>
              <w:left w:val="nil"/>
              <w:bottom w:val="single" w:sz="4" w:space="0" w:color="auto"/>
              <w:right w:val="single" w:sz="4" w:space="0" w:color="auto"/>
            </w:tcBorders>
          </w:tcPr>
          <w:p w14:paraId="538A0F09" w14:textId="05BE87B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nalicza dodatkowe wynagrodzenie roczne dla pracowników jednostek sfery budżetowej wyliczone zgodnie z Ustawą z dnia 12.12.1997 r. o dodatkowym wynagrodzeniu rocznym dla pracowników jednostek</w:t>
            </w:r>
            <w:r w:rsidRPr="00A3788A">
              <w:rPr>
                <w:rFonts w:ascii="Aptos Narrow" w:eastAsia="Times New Roman" w:hAnsi="Aptos Narrow" w:cs="Times New Roman"/>
                <w:color w:val="000000"/>
                <w:kern w:val="0"/>
                <w:sz w:val="18"/>
                <w:szCs w:val="18"/>
                <w:lang w:eastAsia="pl-PL"/>
                <w14:ligatures w14:val="none"/>
              </w:rPr>
              <w:br/>
              <w:t>sfery budżetowej (Dz. U. z 2023 r. poz. 1690).</w:t>
            </w:r>
          </w:p>
        </w:tc>
        <w:tc>
          <w:tcPr>
            <w:tcW w:w="1417" w:type="dxa"/>
            <w:tcBorders>
              <w:top w:val="single" w:sz="4" w:space="0" w:color="auto"/>
              <w:left w:val="nil"/>
              <w:bottom w:val="single" w:sz="4" w:space="0" w:color="auto"/>
              <w:right w:val="single" w:sz="4" w:space="0" w:color="auto"/>
            </w:tcBorders>
            <w:noWrap/>
          </w:tcPr>
          <w:p w14:paraId="726F9FE3" w14:textId="4AF18EF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F55BC94" w14:textId="3166D1B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730500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37A39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2F0C5D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A2A168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BC12AE4" w14:textId="4B29B39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394D68">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C974565" w14:textId="66118AD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WF.PLC.53</w:t>
            </w:r>
          </w:p>
        </w:tc>
        <w:tc>
          <w:tcPr>
            <w:tcW w:w="4253" w:type="dxa"/>
            <w:tcBorders>
              <w:top w:val="single" w:sz="4" w:space="0" w:color="auto"/>
              <w:left w:val="nil"/>
              <w:bottom w:val="single" w:sz="4" w:space="0" w:color="auto"/>
              <w:right w:val="single" w:sz="4" w:space="0" w:color="auto"/>
            </w:tcBorders>
          </w:tcPr>
          <w:p w14:paraId="424E01FE" w14:textId="4A07290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generuje przelewy do danego systemu bankowego po ostatecznym zaakceptowaniu listy płac.</w:t>
            </w:r>
          </w:p>
        </w:tc>
        <w:tc>
          <w:tcPr>
            <w:tcW w:w="1417" w:type="dxa"/>
            <w:tcBorders>
              <w:top w:val="single" w:sz="4" w:space="0" w:color="auto"/>
              <w:left w:val="nil"/>
              <w:bottom w:val="single" w:sz="4" w:space="0" w:color="auto"/>
              <w:right w:val="single" w:sz="4" w:space="0" w:color="auto"/>
            </w:tcBorders>
            <w:noWrap/>
          </w:tcPr>
          <w:p w14:paraId="45AF3FFF" w14:textId="576DA29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F36E17E" w14:textId="2403376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775800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BD840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E7FDC1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8474BB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AEE8F27" w14:textId="6FE9B6A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43C0">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CF6AB99" w14:textId="4627FF6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WF.PLC.54</w:t>
            </w:r>
          </w:p>
        </w:tc>
        <w:tc>
          <w:tcPr>
            <w:tcW w:w="4253" w:type="dxa"/>
            <w:tcBorders>
              <w:top w:val="single" w:sz="4" w:space="0" w:color="auto"/>
              <w:left w:val="nil"/>
              <w:bottom w:val="single" w:sz="4" w:space="0" w:color="auto"/>
              <w:right w:val="single" w:sz="4" w:space="0" w:color="auto"/>
            </w:tcBorders>
          </w:tcPr>
          <w:p w14:paraId="4E220404" w14:textId="077D7F0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osobną listą płac nalicza różne świadczenia socjalne, kontrolując kwotę wolną od podatku przy zapomogach z różnych tytułów, tzw. wczasy pod gruszą, świadczenia na cele kulturalno-oświatowe. Uwzględnia też zwolnienia z podatku świadczeń socjalnych do limitu dla osób do 26 lat, rodzina 4+, seniorzy itp. System radzi sobie ze składnikami do wypłaty i w naturze i właściwym rozliczeniem podatku, konieczność przeniesienia podatku na inną listę płac w sytuacji braku możliwości </w:t>
            </w:r>
            <w:r w:rsidRPr="00A3788A">
              <w:rPr>
                <w:rFonts w:ascii="Aptos Narrow" w:eastAsia="Times New Roman" w:hAnsi="Aptos Narrow" w:cs="Times New Roman"/>
                <w:color w:val="000000"/>
                <w:kern w:val="0"/>
                <w:sz w:val="18"/>
                <w:szCs w:val="18"/>
                <w:lang w:eastAsia="pl-PL"/>
                <w14:ligatures w14:val="none"/>
              </w:rPr>
              <w:lastRenderedPageBreak/>
              <w:t>jego potrącenia przy składnikach świadczeń socjalnych w naturze.</w:t>
            </w:r>
          </w:p>
        </w:tc>
        <w:tc>
          <w:tcPr>
            <w:tcW w:w="1417" w:type="dxa"/>
            <w:tcBorders>
              <w:top w:val="single" w:sz="4" w:space="0" w:color="auto"/>
              <w:left w:val="nil"/>
              <w:bottom w:val="single" w:sz="4" w:space="0" w:color="auto"/>
              <w:right w:val="single" w:sz="4" w:space="0" w:color="auto"/>
            </w:tcBorders>
            <w:noWrap/>
          </w:tcPr>
          <w:p w14:paraId="0A00FBFA" w14:textId="3B5896E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62CF5639" w14:textId="50A1C5C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72BAF9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1FBD00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46881C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B17FA5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C85A5CD" w14:textId="741228A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43C0">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E367260" w14:textId="3156B21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WF.PLC.55</w:t>
            </w:r>
          </w:p>
        </w:tc>
        <w:tc>
          <w:tcPr>
            <w:tcW w:w="4253" w:type="dxa"/>
            <w:tcBorders>
              <w:top w:val="single" w:sz="4" w:space="0" w:color="auto"/>
              <w:left w:val="nil"/>
              <w:bottom w:val="single" w:sz="4" w:space="0" w:color="auto"/>
              <w:right w:val="single" w:sz="4" w:space="0" w:color="auto"/>
            </w:tcBorders>
          </w:tcPr>
          <w:p w14:paraId="39CEC2F6" w14:textId="65FBA15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Dla zmian wynagrodzeń indywidualnych/grupowych oraz regulacji z wsteczną datą, System zapewnia automatyczne obliczenie korekty składników już wypłaconych, których dotyczyła zmiana wynagrodzeń. Automatyczne przeliczenie i korekta składników pochodnych (np. chorobowe, ekwiwalenty za urlop, odprawy emerytalne, nagrody jubileuszowe, nadgodziny u pracownika i inne) oraz uwzględnianie zmiany wynagrodzenia przy przyszłych wypłatach.</w:t>
            </w:r>
          </w:p>
        </w:tc>
        <w:tc>
          <w:tcPr>
            <w:tcW w:w="1417" w:type="dxa"/>
            <w:tcBorders>
              <w:top w:val="single" w:sz="4" w:space="0" w:color="auto"/>
              <w:left w:val="nil"/>
              <w:bottom w:val="single" w:sz="4" w:space="0" w:color="auto"/>
              <w:right w:val="single" w:sz="4" w:space="0" w:color="auto"/>
            </w:tcBorders>
            <w:noWrap/>
          </w:tcPr>
          <w:p w14:paraId="4C1A3B65" w14:textId="58B6BC8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25657E57" w14:textId="508745A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1AC919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45B35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15382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C41C23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5002537" w14:textId="77AE307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43C0">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1A0872D" w14:textId="3529826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WF.PLC.56</w:t>
            </w:r>
          </w:p>
        </w:tc>
        <w:tc>
          <w:tcPr>
            <w:tcW w:w="4253" w:type="dxa"/>
            <w:tcBorders>
              <w:top w:val="single" w:sz="4" w:space="0" w:color="auto"/>
              <w:left w:val="nil"/>
              <w:bottom w:val="single" w:sz="4" w:space="0" w:color="auto"/>
              <w:right w:val="single" w:sz="4" w:space="0" w:color="auto"/>
            </w:tcBorders>
          </w:tcPr>
          <w:p w14:paraId="566E74CE" w14:textId="147CA9B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rozlicza na osobnej liście płac godziny nadliczbowe, nocne oraz średniotygodniowe zgodnie z kodeksem pracy, uwzględniając wynagrodzenia za godziny nadliczbowe oraz odpowiedni dodatek za nadgodziny 50% lub 100% wyliczając wartości z odpowiednich składników.</w:t>
            </w:r>
          </w:p>
        </w:tc>
        <w:tc>
          <w:tcPr>
            <w:tcW w:w="1417" w:type="dxa"/>
            <w:tcBorders>
              <w:top w:val="single" w:sz="4" w:space="0" w:color="auto"/>
              <w:left w:val="nil"/>
              <w:bottom w:val="single" w:sz="4" w:space="0" w:color="auto"/>
              <w:right w:val="single" w:sz="4" w:space="0" w:color="auto"/>
            </w:tcBorders>
            <w:noWrap/>
          </w:tcPr>
          <w:p w14:paraId="6683EA29" w14:textId="6C6B189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DBB133D" w14:textId="639BDE0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CDDFE0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B67178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CFF613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92BB3B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A719551" w14:textId="7085F5B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43C0">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27A0816" w14:textId="0D90C3C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WF.PLC.57</w:t>
            </w:r>
          </w:p>
        </w:tc>
        <w:tc>
          <w:tcPr>
            <w:tcW w:w="4253" w:type="dxa"/>
            <w:tcBorders>
              <w:top w:val="single" w:sz="4" w:space="0" w:color="auto"/>
              <w:left w:val="nil"/>
              <w:bottom w:val="single" w:sz="4" w:space="0" w:color="auto"/>
              <w:right w:val="single" w:sz="4" w:space="0" w:color="auto"/>
            </w:tcBorders>
          </w:tcPr>
          <w:p w14:paraId="5E950EA7" w14:textId="05B2922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wylicza ryczałt za pracę zdalną określony w stawce stałej godzinowej, przeliczając jako iloczyn tej stawki i ilość przepracowanych godzin po odjęciu godzin nieobecności w danym miesiącu. Uwzględnia nieobecności, które wchodzą do danego miesiąca, już po ostatecznym zamknięciu listy płac za dany miesiąc, jak np. siła wyższa, urlop, choroba. Potrafi wyliczyć ryczałt niepełnoetatowców na grafikach i pracowników w systemie równoważnym.</w:t>
            </w:r>
          </w:p>
        </w:tc>
        <w:tc>
          <w:tcPr>
            <w:tcW w:w="1417" w:type="dxa"/>
            <w:tcBorders>
              <w:top w:val="single" w:sz="4" w:space="0" w:color="auto"/>
              <w:left w:val="nil"/>
              <w:bottom w:val="single" w:sz="4" w:space="0" w:color="auto"/>
              <w:right w:val="single" w:sz="4" w:space="0" w:color="auto"/>
            </w:tcBorders>
            <w:noWrap/>
          </w:tcPr>
          <w:p w14:paraId="176014A2" w14:textId="12FC805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C0436E8" w14:textId="7BD39CB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8BB5AF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69E8DA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BAD0F2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87A62B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75B2C4F" w14:textId="7980895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1492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5FBFB35B" w14:textId="720B307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WF.PLC.58</w:t>
            </w:r>
          </w:p>
        </w:tc>
        <w:tc>
          <w:tcPr>
            <w:tcW w:w="4253" w:type="dxa"/>
            <w:tcBorders>
              <w:top w:val="single" w:sz="4" w:space="0" w:color="auto"/>
              <w:left w:val="nil"/>
              <w:bottom w:val="single" w:sz="4" w:space="0" w:color="auto"/>
              <w:right w:val="single" w:sz="4" w:space="0" w:color="auto"/>
            </w:tcBorders>
          </w:tcPr>
          <w:p w14:paraId="58509009" w14:textId="324EF44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 żeby zasiłki macierzyńskie, rodzicielskie i ojcowskie były rozliczane na osobnej liście płac.</w:t>
            </w:r>
          </w:p>
        </w:tc>
        <w:tc>
          <w:tcPr>
            <w:tcW w:w="1417" w:type="dxa"/>
            <w:tcBorders>
              <w:top w:val="single" w:sz="4" w:space="0" w:color="auto"/>
              <w:left w:val="nil"/>
              <w:bottom w:val="single" w:sz="4" w:space="0" w:color="auto"/>
              <w:right w:val="single" w:sz="4" w:space="0" w:color="auto"/>
            </w:tcBorders>
            <w:noWrap/>
          </w:tcPr>
          <w:p w14:paraId="25B28B47" w14:textId="63A2AC0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D95ECBF" w14:textId="72AE6D1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BA83FF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0A9D1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DCD4FC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359D20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5874F1A" w14:textId="53223E3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1492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2F24615" w14:textId="51440C7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WF.PLC.59</w:t>
            </w:r>
          </w:p>
        </w:tc>
        <w:tc>
          <w:tcPr>
            <w:tcW w:w="4253" w:type="dxa"/>
            <w:tcBorders>
              <w:top w:val="single" w:sz="4" w:space="0" w:color="auto"/>
              <w:left w:val="nil"/>
              <w:bottom w:val="single" w:sz="4" w:space="0" w:color="auto"/>
              <w:right w:val="single" w:sz="4" w:space="0" w:color="auto"/>
            </w:tcBorders>
          </w:tcPr>
          <w:p w14:paraId="2377387F" w14:textId="3A9E032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import danych masowych w postaci pliku xlsx (lub w innym formacie) zawierającego różne składniki do listy płac, np. nagród uznaniowych, wczasów pod gruszą i in., nawet jeżeli te składniki nie są w jednakowej wysokości czy to procentowej, czy kwotowej.</w:t>
            </w:r>
          </w:p>
        </w:tc>
        <w:tc>
          <w:tcPr>
            <w:tcW w:w="1417" w:type="dxa"/>
            <w:tcBorders>
              <w:top w:val="single" w:sz="4" w:space="0" w:color="auto"/>
              <w:left w:val="nil"/>
              <w:bottom w:val="single" w:sz="4" w:space="0" w:color="auto"/>
              <w:right w:val="single" w:sz="4" w:space="0" w:color="auto"/>
            </w:tcBorders>
            <w:noWrap/>
          </w:tcPr>
          <w:p w14:paraId="2FBF21B4" w14:textId="09D54C4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27CBE65" w14:textId="56DB646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6A117E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D1E283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8F9D47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9F8D93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B0DB657" w14:textId="63BA0CB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1492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819003F" w14:textId="3F91B51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WF.PLC.60</w:t>
            </w:r>
          </w:p>
        </w:tc>
        <w:tc>
          <w:tcPr>
            <w:tcW w:w="4253" w:type="dxa"/>
            <w:tcBorders>
              <w:top w:val="single" w:sz="4" w:space="0" w:color="auto"/>
              <w:left w:val="nil"/>
              <w:bottom w:val="single" w:sz="4" w:space="0" w:color="auto"/>
              <w:right w:val="single" w:sz="4" w:space="0" w:color="auto"/>
            </w:tcBorders>
          </w:tcPr>
          <w:p w14:paraId="022B4629" w14:textId="53DD18C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przygotuje jedną deklarację PIT dla pracownika w ramach roku podatkowego bez względu na to, czy pracownik był zwalniany i zatrudniany ponownie, miał rozliczane w trakcie roku umowy cywilnoprawne, czy był zatrudniony równolegle na kilku etatach. System umożliwia wydruk dokumentu PIT po zakończeniu </w:t>
            </w:r>
            <w:r w:rsidRPr="00A3788A">
              <w:rPr>
                <w:rFonts w:ascii="Aptos Narrow" w:eastAsia="Times New Roman" w:hAnsi="Aptos Narrow" w:cs="Times New Roman"/>
                <w:color w:val="000000"/>
                <w:kern w:val="0"/>
                <w:sz w:val="18"/>
                <w:szCs w:val="18"/>
                <w:lang w:eastAsia="pl-PL"/>
                <w14:ligatures w14:val="none"/>
              </w:rPr>
              <w:lastRenderedPageBreak/>
              <w:t>zatrudnienia, w trakcie roku podatkowego. System daje możliwość generowania raportu, weryfikującego poprawność danych w PIT z podziałem na każdego pracownika. Raport musi wskazywać, w której rubryce i w której pozycji na PIT dane są niezgodne, jak również wykazać nieprawidłowości, jeżeli nie wszystkie niezbędne pozycje zostały wypełnione (np. jeżeli na PIT pojawią się koszty a nie będzie przychodu itp.).</w:t>
            </w:r>
          </w:p>
        </w:tc>
        <w:tc>
          <w:tcPr>
            <w:tcW w:w="1417" w:type="dxa"/>
            <w:tcBorders>
              <w:top w:val="single" w:sz="4" w:space="0" w:color="auto"/>
              <w:left w:val="nil"/>
              <w:bottom w:val="single" w:sz="4" w:space="0" w:color="auto"/>
              <w:right w:val="single" w:sz="4" w:space="0" w:color="auto"/>
            </w:tcBorders>
            <w:noWrap/>
          </w:tcPr>
          <w:p w14:paraId="512F3B21" w14:textId="4E14B18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1BFC4F96" w14:textId="0AEC714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985FBD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41C4D5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CCFC65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7833E8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FEFC4AD" w14:textId="7386938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1492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C58E170" w14:textId="7811F02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WF.PLC.61</w:t>
            </w:r>
          </w:p>
        </w:tc>
        <w:tc>
          <w:tcPr>
            <w:tcW w:w="4253" w:type="dxa"/>
            <w:tcBorders>
              <w:top w:val="single" w:sz="4" w:space="0" w:color="auto"/>
              <w:left w:val="nil"/>
              <w:bottom w:val="single" w:sz="4" w:space="0" w:color="auto"/>
              <w:right w:val="single" w:sz="4" w:space="0" w:color="auto"/>
            </w:tcBorders>
          </w:tcPr>
          <w:p w14:paraId="18CD4F32" w14:textId="63381D0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Systemie zostaną zdefiniowane filtry, umożliwiające wybór określonej grupy pracowników na potrzeby generowania informacji PIT 11, np.: rok podatkowy, status zatrudnienia, pracownicy zatrudnieni, pracownicy zwolnieni (otrzymujący wynagrodzenie w danym roku podatkowym). Dodatkowo będzie możliwość wyfiltrowania pracowników bez deklaracji, dla których deklaracje nie zostały wygenerowane.</w:t>
            </w:r>
          </w:p>
        </w:tc>
        <w:tc>
          <w:tcPr>
            <w:tcW w:w="1417" w:type="dxa"/>
            <w:tcBorders>
              <w:top w:val="single" w:sz="4" w:space="0" w:color="auto"/>
              <w:left w:val="nil"/>
              <w:bottom w:val="single" w:sz="4" w:space="0" w:color="auto"/>
              <w:right w:val="single" w:sz="4" w:space="0" w:color="auto"/>
            </w:tcBorders>
            <w:noWrap/>
          </w:tcPr>
          <w:p w14:paraId="1763EBE9" w14:textId="0985DB6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F5E0CB4" w14:textId="6F3F61A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61A450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8D7369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3574F2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FE3BAA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411D249" w14:textId="0CD7AEF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1492E">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ABD3C85" w14:textId="569B46A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WF.PLC.62</w:t>
            </w:r>
          </w:p>
        </w:tc>
        <w:tc>
          <w:tcPr>
            <w:tcW w:w="4253" w:type="dxa"/>
            <w:tcBorders>
              <w:top w:val="single" w:sz="4" w:space="0" w:color="auto"/>
              <w:left w:val="nil"/>
              <w:bottom w:val="single" w:sz="4" w:space="0" w:color="auto"/>
              <w:right w:val="single" w:sz="4" w:space="0" w:color="auto"/>
            </w:tcBorders>
          </w:tcPr>
          <w:p w14:paraId="78C799D9" w14:textId="1DF2B41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grupową generację deklaracji określonego rodzaju, jak również grupowe operacje na deklaracjach (w tym grupowe zapisywanie ich w postaci PDF na dysku).</w:t>
            </w:r>
          </w:p>
        </w:tc>
        <w:tc>
          <w:tcPr>
            <w:tcW w:w="1417" w:type="dxa"/>
            <w:tcBorders>
              <w:top w:val="single" w:sz="4" w:space="0" w:color="auto"/>
              <w:left w:val="nil"/>
              <w:bottom w:val="single" w:sz="4" w:space="0" w:color="auto"/>
              <w:right w:val="single" w:sz="4" w:space="0" w:color="auto"/>
            </w:tcBorders>
            <w:noWrap/>
          </w:tcPr>
          <w:p w14:paraId="1C660A60" w14:textId="3B85AE2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1A8D820" w14:textId="127798D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577EF8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52D1F2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F11FB5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28803E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390E929" w14:textId="581F7E5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D4D2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594D9665" w14:textId="6FF4353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WF.PLC.63</w:t>
            </w:r>
          </w:p>
        </w:tc>
        <w:tc>
          <w:tcPr>
            <w:tcW w:w="4253" w:type="dxa"/>
            <w:tcBorders>
              <w:top w:val="single" w:sz="4" w:space="0" w:color="auto"/>
              <w:left w:val="nil"/>
              <w:bottom w:val="single" w:sz="4" w:space="0" w:color="auto"/>
              <w:right w:val="single" w:sz="4" w:space="0" w:color="auto"/>
            </w:tcBorders>
          </w:tcPr>
          <w:p w14:paraId="108F8BFE" w14:textId="06AA3D6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daje możliwość wykonywanie na wygenerowanych deklaracjach następujących akcji: </w:t>
            </w:r>
            <w:r w:rsidRPr="00A3788A">
              <w:rPr>
                <w:rFonts w:ascii="Aptos Narrow" w:eastAsia="Times New Roman" w:hAnsi="Aptos Narrow" w:cs="Times New Roman"/>
                <w:color w:val="000000"/>
                <w:kern w:val="0"/>
                <w:sz w:val="18"/>
                <w:szCs w:val="18"/>
                <w:lang w:eastAsia="pl-PL"/>
                <w14:ligatures w14:val="none"/>
              </w:rPr>
              <w:br/>
              <w:t xml:space="preserve">- usuwanie; </w:t>
            </w:r>
            <w:r w:rsidRPr="00A3788A">
              <w:rPr>
                <w:rFonts w:ascii="Aptos Narrow" w:eastAsia="Times New Roman" w:hAnsi="Aptos Narrow" w:cs="Times New Roman"/>
                <w:color w:val="000000"/>
                <w:kern w:val="0"/>
                <w:sz w:val="18"/>
                <w:szCs w:val="18"/>
                <w:lang w:eastAsia="pl-PL"/>
                <w14:ligatures w14:val="none"/>
              </w:rPr>
              <w:br/>
              <w:t xml:space="preserve">- modyfikacja wygenerowanej deklaracji; </w:t>
            </w:r>
            <w:r w:rsidRPr="00A3788A">
              <w:rPr>
                <w:rFonts w:ascii="Aptos Narrow" w:eastAsia="Times New Roman" w:hAnsi="Aptos Narrow" w:cs="Times New Roman"/>
                <w:color w:val="000000"/>
                <w:kern w:val="0"/>
                <w:sz w:val="18"/>
                <w:szCs w:val="18"/>
                <w:lang w:eastAsia="pl-PL"/>
                <w14:ligatures w14:val="none"/>
              </w:rPr>
              <w:br/>
              <w:t xml:space="preserve">- zatwierdzanie; </w:t>
            </w:r>
            <w:r w:rsidRPr="00A3788A">
              <w:rPr>
                <w:rFonts w:ascii="Aptos Narrow" w:eastAsia="Times New Roman" w:hAnsi="Aptos Narrow" w:cs="Times New Roman"/>
                <w:color w:val="000000"/>
                <w:kern w:val="0"/>
                <w:sz w:val="18"/>
                <w:szCs w:val="18"/>
                <w:lang w:eastAsia="pl-PL"/>
                <w14:ligatures w14:val="none"/>
              </w:rPr>
              <w:br/>
              <w:t xml:space="preserve">- anulowanie; </w:t>
            </w:r>
            <w:r w:rsidRPr="00A3788A">
              <w:rPr>
                <w:rFonts w:ascii="Aptos Narrow" w:eastAsia="Times New Roman" w:hAnsi="Aptos Narrow" w:cs="Times New Roman"/>
                <w:color w:val="000000"/>
                <w:kern w:val="0"/>
                <w:sz w:val="18"/>
                <w:szCs w:val="18"/>
                <w:lang w:eastAsia="pl-PL"/>
                <w14:ligatures w14:val="none"/>
              </w:rPr>
              <w:br/>
              <w:t xml:space="preserve">- podpisanie podpisem kwalifikowanym; </w:t>
            </w:r>
            <w:r w:rsidRPr="00A3788A">
              <w:rPr>
                <w:rFonts w:ascii="Aptos Narrow" w:eastAsia="Times New Roman" w:hAnsi="Aptos Narrow" w:cs="Times New Roman"/>
                <w:color w:val="000000"/>
                <w:kern w:val="0"/>
                <w:sz w:val="18"/>
                <w:szCs w:val="18"/>
                <w:lang w:eastAsia="pl-PL"/>
                <w14:ligatures w14:val="none"/>
              </w:rPr>
              <w:br/>
              <w:t xml:space="preserve">- zapisanie w postaci pliku PDF na dysku lokalnym użytkownika; </w:t>
            </w:r>
            <w:r w:rsidRPr="00A3788A">
              <w:rPr>
                <w:rFonts w:ascii="Aptos Narrow" w:eastAsia="Times New Roman" w:hAnsi="Aptos Narrow" w:cs="Times New Roman"/>
                <w:color w:val="000000"/>
                <w:kern w:val="0"/>
                <w:sz w:val="18"/>
                <w:szCs w:val="18"/>
                <w:lang w:eastAsia="pl-PL"/>
                <w14:ligatures w14:val="none"/>
              </w:rPr>
              <w:br/>
              <w:t>- wysłanie deklaracji do bramki Ministerstwa Finansów, otrzymanie potwierdzenie UPO oraz zapisanie potwierdzenia w postaci pliku PDF na dysku lokalnym.</w:t>
            </w:r>
          </w:p>
        </w:tc>
        <w:tc>
          <w:tcPr>
            <w:tcW w:w="1417" w:type="dxa"/>
            <w:tcBorders>
              <w:top w:val="single" w:sz="4" w:space="0" w:color="auto"/>
              <w:left w:val="nil"/>
              <w:bottom w:val="single" w:sz="4" w:space="0" w:color="auto"/>
              <w:right w:val="single" w:sz="4" w:space="0" w:color="auto"/>
            </w:tcBorders>
            <w:noWrap/>
          </w:tcPr>
          <w:p w14:paraId="6DFA46F1" w14:textId="119AE7D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5808A2E" w14:textId="7EBDF0A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F41DFA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D2DD47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23BFDE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14BF42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16C03B4" w14:textId="4B3DDBB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D4D2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7D6C630" w14:textId="0B2CCFA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WF.PLC.64</w:t>
            </w:r>
          </w:p>
        </w:tc>
        <w:tc>
          <w:tcPr>
            <w:tcW w:w="4253" w:type="dxa"/>
            <w:tcBorders>
              <w:top w:val="single" w:sz="4" w:space="0" w:color="auto"/>
              <w:left w:val="nil"/>
              <w:bottom w:val="single" w:sz="4" w:space="0" w:color="auto"/>
              <w:right w:val="single" w:sz="4" w:space="0" w:color="auto"/>
            </w:tcBorders>
          </w:tcPr>
          <w:p w14:paraId="057E0951" w14:textId="5126C76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 przygotowanie elektronicznej wysyłki dokumentów PIT opierając się na pojedynczej lub zbiorczej bramce, udostępnionej przez Ministerstwo Finansów. Na etapie sporządzania deklaracji podatkowych System sprawdzi poprawność przygotowanych dokumentów, a w przypadku błędów lub braków w danych identyfikacyjnych, osobowych lub </w:t>
            </w:r>
            <w:r w:rsidRPr="00A3788A">
              <w:rPr>
                <w:rFonts w:ascii="Aptos Narrow" w:eastAsia="Times New Roman" w:hAnsi="Aptos Narrow" w:cs="Times New Roman"/>
                <w:color w:val="000000"/>
                <w:kern w:val="0"/>
                <w:sz w:val="18"/>
                <w:szCs w:val="18"/>
                <w:lang w:eastAsia="pl-PL"/>
                <w14:ligatures w14:val="none"/>
              </w:rPr>
              <w:lastRenderedPageBreak/>
              <w:t>adresowych, wyświetli stosowne komunikaty i do momentu ich poprawy będzie blokował możliwość przesłania deklaracji PIT do MF.  Każdy z przesłanych do MF dokumentów otrzyma RefID (identyfikator wysłanego dokumentu), status oraz informację na jakim etapie przetwarzania jest dany dokument.</w:t>
            </w:r>
          </w:p>
        </w:tc>
        <w:tc>
          <w:tcPr>
            <w:tcW w:w="1417" w:type="dxa"/>
            <w:tcBorders>
              <w:top w:val="single" w:sz="4" w:space="0" w:color="auto"/>
              <w:left w:val="nil"/>
              <w:bottom w:val="single" w:sz="4" w:space="0" w:color="auto"/>
              <w:right w:val="single" w:sz="4" w:space="0" w:color="auto"/>
            </w:tcBorders>
            <w:noWrap/>
          </w:tcPr>
          <w:p w14:paraId="4F380EDD" w14:textId="16435F4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349F1518" w14:textId="31AB3FC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5F9074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D98BBD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76AA51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79909F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913EC4C" w14:textId="1F21EF3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D4D2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C5CF925" w14:textId="5773970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WF.PLC.65</w:t>
            </w:r>
          </w:p>
        </w:tc>
        <w:tc>
          <w:tcPr>
            <w:tcW w:w="4253" w:type="dxa"/>
            <w:tcBorders>
              <w:top w:val="single" w:sz="4" w:space="0" w:color="auto"/>
              <w:left w:val="nil"/>
              <w:bottom w:val="single" w:sz="4" w:space="0" w:color="auto"/>
              <w:right w:val="single" w:sz="4" w:space="0" w:color="auto"/>
            </w:tcBorders>
          </w:tcPr>
          <w:p w14:paraId="15CF02F8" w14:textId="0875DF2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Każdy pracownik w Systemie posiada przypisaną kartę podatkową dla każdego roku zatrudnienia, na której informacje podzielone są w następujące bloki: </w:t>
            </w:r>
            <w:r w:rsidRPr="00A3788A">
              <w:rPr>
                <w:rFonts w:ascii="Aptos Narrow" w:eastAsia="Times New Roman" w:hAnsi="Aptos Narrow" w:cs="Times New Roman"/>
                <w:color w:val="000000"/>
                <w:kern w:val="0"/>
                <w:sz w:val="18"/>
                <w:szCs w:val="18"/>
                <w:lang w:eastAsia="pl-PL"/>
                <w14:ligatures w14:val="none"/>
              </w:rPr>
              <w:br/>
              <w:t xml:space="preserve">- wartości narastająco, np.: przychód brutto, koszty uzyskania przychodów, składki społeczne, dochód, składka zdrowotna, zaliczka podatku, przychód autorski ze stosunku pracy, koszty autorskie ze stosunku pracy, koszty autorskie narastająco. </w:t>
            </w:r>
            <w:r w:rsidRPr="00A3788A">
              <w:rPr>
                <w:rFonts w:ascii="Aptos Narrow" w:eastAsia="Times New Roman" w:hAnsi="Aptos Narrow" w:cs="Times New Roman"/>
                <w:color w:val="000000"/>
                <w:kern w:val="0"/>
                <w:sz w:val="18"/>
                <w:szCs w:val="18"/>
                <w:lang w:eastAsia="pl-PL"/>
                <w14:ligatures w14:val="none"/>
              </w:rPr>
              <w:br/>
              <w:t xml:space="preserve">W oparciu o te dane oraz słownik progów podatkowych System kontroluje, kiedy pracownik przekracza próg podatkowy i jaka wartość procentu podatku będzie przekazywana na listę płac. </w:t>
            </w:r>
            <w:r w:rsidRPr="00A3788A">
              <w:rPr>
                <w:rFonts w:ascii="Aptos Narrow" w:eastAsia="Times New Roman" w:hAnsi="Aptos Narrow" w:cs="Times New Roman"/>
                <w:color w:val="000000"/>
                <w:kern w:val="0"/>
                <w:sz w:val="18"/>
                <w:szCs w:val="18"/>
                <w:lang w:eastAsia="pl-PL"/>
                <w14:ligatures w14:val="none"/>
              </w:rPr>
              <w:br/>
              <w:t>- informacje związane ze wskaźnikami podatkowymi, np.: data przekroczenia progu podatkowego, obowiązujący procent podatku, informacja o wspólnym opodatkowaniu, zastosowanej uldze podatkowej oraz rodzaju kosztów według obowiązujących przepisów.</w:t>
            </w:r>
          </w:p>
        </w:tc>
        <w:tc>
          <w:tcPr>
            <w:tcW w:w="1417" w:type="dxa"/>
            <w:tcBorders>
              <w:top w:val="single" w:sz="4" w:space="0" w:color="auto"/>
              <w:left w:val="nil"/>
              <w:bottom w:val="single" w:sz="4" w:space="0" w:color="auto"/>
              <w:right w:val="single" w:sz="4" w:space="0" w:color="auto"/>
            </w:tcBorders>
            <w:noWrap/>
          </w:tcPr>
          <w:p w14:paraId="41B1A7C1" w14:textId="594C57E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77D71C7" w14:textId="60D4E9B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282B0E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AC8ED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942829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D3CD86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7D20BFA" w14:textId="10146AF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9357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02249D1" w14:textId="099AEE8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WF.PLC.66</w:t>
            </w:r>
          </w:p>
        </w:tc>
        <w:tc>
          <w:tcPr>
            <w:tcW w:w="4253" w:type="dxa"/>
            <w:tcBorders>
              <w:top w:val="single" w:sz="4" w:space="0" w:color="auto"/>
              <w:left w:val="nil"/>
              <w:bottom w:val="single" w:sz="4" w:space="0" w:color="auto"/>
              <w:right w:val="single" w:sz="4" w:space="0" w:color="auto"/>
            </w:tcBorders>
          </w:tcPr>
          <w:p w14:paraId="7E76A226" w14:textId="17BE3A7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posiada wbudowane następujące rodzaje kosztów uzyskania przychodów: </w:t>
            </w:r>
            <w:r w:rsidRPr="00A3788A">
              <w:rPr>
                <w:rFonts w:ascii="Aptos Narrow" w:eastAsia="Times New Roman" w:hAnsi="Aptos Narrow" w:cs="Times New Roman"/>
                <w:color w:val="000000"/>
                <w:kern w:val="0"/>
                <w:sz w:val="18"/>
                <w:szCs w:val="18"/>
                <w:lang w:eastAsia="pl-PL"/>
                <w14:ligatures w14:val="none"/>
              </w:rPr>
              <w:br/>
              <w:t xml:space="preserve">- koszty podstawowe lub zwiększone (dojazdy) zgodnie z obowiązującymi przepisami; </w:t>
            </w:r>
            <w:r w:rsidRPr="00A3788A">
              <w:rPr>
                <w:rFonts w:ascii="Aptos Narrow" w:eastAsia="Times New Roman" w:hAnsi="Aptos Narrow" w:cs="Times New Roman"/>
                <w:color w:val="000000"/>
                <w:kern w:val="0"/>
                <w:sz w:val="18"/>
                <w:szCs w:val="18"/>
                <w:lang w:eastAsia="pl-PL"/>
                <w14:ligatures w14:val="none"/>
              </w:rPr>
              <w:br/>
              <w:t>- koszty procentowe (autorskie) - dotyczą wybranej grupy pracowniczej i osób posiadających aneksy do umów o pracę, z których wynikać będzie % takiego wynagrodzenia.</w:t>
            </w:r>
          </w:p>
        </w:tc>
        <w:tc>
          <w:tcPr>
            <w:tcW w:w="1417" w:type="dxa"/>
            <w:tcBorders>
              <w:top w:val="single" w:sz="4" w:space="0" w:color="auto"/>
              <w:left w:val="nil"/>
              <w:bottom w:val="single" w:sz="4" w:space="0" w:color="auto"/>
              <w:right w:val="single" w:sz="4" w:space="0" w:color="auto"/>
            </w:tcBorders>
            <w:noWrap/>
          </w:tcPr>
          <w:p w14:paraId="28379A18" w14:textId="031D21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781F6228" w14:textId="0F9D2B2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0597C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C9BD7C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1B2A3A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32667D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00F76DB" w14:textId="7A5799F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9357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C4F95FC" w14:textId="3BB2B47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WF.PLC.67</w:t>
            </w:r>
          </w:p>
        </w:tc>
        <w:tc>
          <w:tcPr>
            <w:tcW w:w="4253" w:type="dxa"/>
            <w:tcBorders>
              <w:top w:val="single" w:sz="4" w:space="0" w:color="auto"/>
              <w:left w:val="nil"/>
              <w:bottom w:val="single" w:sz="4" w:space="0" w:color="auto"/>
              <w:right w:val="single" w:sz="4" w:space="0" w:color="auto"/>
            </w:tcBorders>
          </w:tcPr>
          <w:p w14:paraId="2439CA00" w14:textId="51C2185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nalicza procentowo wynagrodzenie autorskie, w każdym miesiącu obniża wynagrodzenie o nieobecności, które wystąpiły w danym miesiącu, ewentualnie obniża o nieobecności nierozliczone w poprzednim miesiącu.</w:t>
            </w:r>
          </w:p>
        </w:tc>
        <w:tc>
          <w:tcPr>
            <w:tcW w:w="1417" w:type="dxa"/>
            <w:tcBorders>
              <w:top w:val="single" w:sz="4" w:space="0" w:color="auto"/>
              <w:left w:val="nil"/>
              <w:bottom w:val="single" w:sz="4" w:space="0" w:color="auto"/>
              <w:right w:val="single" w:sz="4" w:space="0" w:color="auto"/>
            </w:tcBorders>
            <w:noWrap/>
          </w:tcPr>
          <w:p w14:paraId="58073997" w14:textId="26BD51E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28393CA9" w14:textId="47FAB67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6D8DAF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854F8B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D66D2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EA91DE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7E3509C" w14:textId="0DBB2AB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9357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698566D" w14:textId="0AF8C45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WF.PLC.68</w:t>
            </w:r>
          </w:p>
        </w:tc>
        <w:tc>
          <w:tcPr>
            <w:tcW w:w="4253" w:type="dxa"/>
            <w:tcBorders>
              <w:top w:val="single" w:sz="4" w:space="0" w:color="auto"/>
              <w:left w:val="nil"/>
              <w:bottom w:val="single" w:sz="4" w:space="0" w:color="auto"/>
              <w:right w:val="single" w:sz="4" w:space="0" w:color="auto"/>
            </w:tcBorders>
          </w:tcPr>
          <w:p w14:paraId="6D3860B2" w14:textId="0491992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nalicza składki ZUS społeczne i zdrowotną, Fundusz Pracy oraz podatek od składników w naturze np. kafeteria, pakiet medyczny itp., które nie podlegają wypłacie.</w:t>
            </w:r>
          </w:p>
        </w:tc>
        <w:tc>
          <w:tcPr>
            <w:tcW w:w="1417" w:type="dxa"/>
            <w:tcBorders>
              <w:top w:val="single" w:sz="4" w:space="0" w:color="auto"/>
              <w:left w:val="nil"/>
              <w:bottom w:val="single" w:sz="4" w:space="0" w:color="auto"/>
              <w:right w:val="single" w:sz="4" w:space="0" w:color="auto"/>
            </w:tcBorders>
            <w:noWrap/>
          </w:tcPr>
          <w:p w14:paraId="26E28959" w14:textId="17ABC84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5BBBD866" w14:textId="342E718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0699C5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E9EB26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92F179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9E5F7F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74166C1" w14:textId="60639EE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93574">
              <w:rPr>
                <w:rFonts w:ascii="Aptos Narrow" w:eastAsia="Times New Roman" w:hAnsi="Aptos Narrow" w:cs="Times New Roman"/>
                <w:color w:val="000000"/>
                <w:kern w:val="0"/>
                <w:sz w:val="18"/>
                <w:szCs w:val="18"/>
                <w:lang w:eastAsia="pl-PL"/>
                <w14:ligatures w14:val="none"/>
              </w:rPr>
              <w:lastRenderedPageBreak/>
              <w:t>Płace</w:t>
            </w:r>
          </w:p>
        </w:tc>
        <w:tc>
          <w:tcPr>
            <w:tcW w:w="1134" w:type="dxa"/>
            <w:tcBorders>
              <w:top w:val="single" w:sz="4" w:space="0" w:color="auto"/>
              <w:left w:val="single" w:sz="4" w:space="0" w:color="auto"/>
              <w:bottom w:val="single" w:sz="4" w:space="0" w:color="auto"/>
              <w:right w:val="single" w:sz="4" w:space="0" w:color="auto"/>
            </w:tcBorders>
            <w:noWrap/>
          </w:tcPr>
          <w:p w14:paraId="330FD59A" w14:textId="683B201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WF.PLC.69</w:t>
            </w:r>
          </w:p>
        </w:tc>
        <w:tc>
          <w:tcPr>
            <w:tcW w:w="4253" w:type="dxa"/>
            <w:tcBorders>
              <w:top w:val="single" w:sz="4" w:space="0" w:color="auto"/>
              <w:left w:val="nil"/>
              <w:bottom w:val="single" w:sz="4" w:space="0" w:color="auto"/>
              <w:right w:val="single" w:sz="4" w:space="0" w:color="auto"/>
            </w:tcBorders>
          </w:tcPr>
          <w:p w14:paraId="01824679" w14:textId="3F4C0FD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ma zaimplementowane mechanizmy do kontrolowania limitu kosztów autorskich. Kontrola limitu kosztów autorskich odbywa się w ramach wszystkich zarejestrowanych zatrudnień pracownika (wieloetatowość) oraz w ramach rozliczania wszystkich wynagrodzeń kwalifikujących się do zastosowania kosztów autorskich (wynagrodzenie pracownika ze stosunku pracy, z tytułu umów cywilnoprawnych).</w:t>
            </w:r>
          </w:p>
        </w:tc>
        <w:tc>
          <w:tcPr>
            <w:tcW w:w="1417" w:type="dxa"/>
            <w:tcBorders>
              <w:top w:val="single" w:sz="4" w:space="0" w:color="auto"/>
              <w:left w:val="nil"/>
              <w:bottom w:val="single" w:sz="4" w:space="0" w:color="auto"/>
              <w:right w:val="single" w:sz="4" w:space="0" w:color="auto"/>
            </w:tcBorders>
            <w:noWrap/>
          </w:tcPr>
          <w:p w14:paraId="7DD6350B" w14:textId="4E4551E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DBDE3D5" w14:textId="5464606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8DA128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106C9E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7D31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0E9EAB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976AC00" w14:textId="68D3E2A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9357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8B1486C" w14:textId="11D8C89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WF.PLC.70</w:t>
            </w:r>
          </w:p>
        </w:tc>
        <w:tc>
          <w:tcPr>
            <w:tcW w:w="4253" w:type="dxa"/>
            <w:tcBorders>
              <w:top w:val="single" w:sz="4" w:space="0" w:color="auto"/>
              <w:left w:val="nil"/>
              <w:bottom w:val="single" w:sz="4" w:space="0" w:color="auto"/>
              <w:right w:val="single" w:sz="4" w:space="0" w:color="auto"/>
            </w:tcBorders>
          </w:tcPr>
          <w:p w14:paraId="443461ED" w14:textId="44943DB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posiada wbudowane mechanizmy kontrolne limitów podatkowych: ulga na powrót, ulga 4+, seniorzy, do 26 roku życia, zwolnienia podatkowe zgodnie z obowiązującymi przepisami prawa.</w:t>
            </w:r>
          </w:p>
        </w:tc>
        <w:tc>
          <w:tcPr>
            <w:tcW w:w="1417" w:type="dxa"/>
            <w:tcBorders>
              <w:top w:val="single" w:sz="4" w:space="0" w:color="auto"/>
              <w:left w:val="nil"/>
              <w:bottom w:val="single" w:sz="4" w:space="0" w:color="auto"/>
              <w:right w:val="single" w:sz="4" w:space="0" w:color="auto"/>
            </w:tcBorders>
            <w:noWrap/>
          </w:tcPr>
          <w:p w14:paraId="289DA355" w14:textId="10BAE2C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28FAC60" w14:textId="6C9B31F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CD4B7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77FD9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EB495F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34F85D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17F7394" w14:textId="74382DD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9357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3181C10B" w14:textId="4284232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WF.PLC.71</w:t>
            </w:r>
          </w:p>
        </w:tc>
        <w:tc>
          <w:tcPr>
            <w:tcW w:w="4253" w:type="dxa"/>
            <w:tcBorders>
              <w:top w:val="single" w:sz="4" w:space="0" w:color="auto"/>
              <w:left w:val="nil"/>
              <w:bottom w:val="single" w:sz="4" w:space="0" w:color="auto"/>
              <w:right w:val="single" w:sz="4" w:space="0" w:color="auto"/>
            </w:tcBorders>
          </w:tcPr>
          <w:p w14:paraId="59D79963" w14:textId="624485E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daje możliwość definiowania dowolnych harmonogramów pracy przypisanych do poszczególnych grup pracowniczych, a w miarę potrzeby również do poszczególnych osób. Ilość informacji zawartych w harmonogramie powinna być wystarczająca do pełnego automatycznego rozliczenia czasu pracy każdego pracownika (godziny nominalne, nadgodziny, godziny nocne, zmianowość, urlopy, inne absencje itd.). System zapewnia określenie systemu czasu pracy, który jest automatycznie uwzględniany w ewidencji i rozliczaniu czasu pracy. W Systemie istnieje możliwość tworzenia oraz edycji harmonogramów czasu pracy dla pracowników: przypisywanie systemów czasu pracy i okresów rozliczeniowych, definiowanie indywidualnych i zbiorczych harmonogramów (w różnych dniach i godzinach) przy zachowaniu norm czasu pracy, wynikających z przepisów prawa pracy. Przy tworzeniu harmonogramów czasu pracy, System wskazuje nominalną liczbę godzin w miesiącu/okresie rozliczeniowym - kontrola czasu pracy: przekroczenia / niedoboru godzin w okresie miesięcznym, jak i okresie rozliczeniowym, zachowanie norm dobowych i tygodniowych, doby pracowniczej, dni wolnych z tytułu pięciotygodniowego tygodnia pracy oraz świąt i niedziel (jedna niedziela na cztery wolna). System powinien zawierać roczne kalendarze dni roboczych dla poszczególnych grup pracowniczych z możliwością edycji </w:t>
            </w:r>
            <w:r w:rsidRPr="00A3788A">
              <w:rPr>
                <w:rFonts w:ascii="Aptos Narrow" w:eastAsia="Times New Roman" w:hAnsi="Aptos Narrow" w:cs="Times New Roman"/>
                <w:color w:val="000000"/>
                <w:kern w:val="0"/>
                <w:sz w:val="18"/>
                <w:szCs w:val="18"/>
                <w:lang w:eastAsia="pl-PL"/>
                <w14:ligatures w14:val="none"/>
              </w:rPr>
              <w:lastRenderedPageBreak/>
              <w:t xml:space="preserve">i powiązane z systemem czasu pracy, ewidencją i rozliczeniem czasu pracy. </w:t>
            </w:r>
            <w:r w:rsidRPr="00A3788A">
              <w:rPr>
                <w:rFonts w:ascii="Aptos Narrow" w:eastAsia="Times New Roman" w:hAnsi="Aptos Narrow" w:cs="Times New Roman"/>
                <w:color w:val="000000"/>
                <w:kern w:val="0"/>
                <w:sz w:val="18"/>
                <w:szCs w:val="18"/>
                <w:lang w:eastAsia="pl-PL"/>
                <w14:ligatures w14:val="none"/>
              </w:rPr>
              <w:br/>
              <w:t xml:space="preserve">Ponadto w Systemie istnieje możliwość: </w:t>
            </w:r>
            <w:r w:rsidRPr="00A3788A">
              <w:rPr>
                <w:rFonts w:ascii="Aptos Narrow" w:eastAsia="Times New Roman" w:hAnsi="Aptos Narrow" w:cs="Times New Roman"/>
                <w:color w:val="000000"/>
                <w:kern w:val="0"/>
                <w:sz w:val="18"/>
                <w:szCs w:val="18"/>
                <w:lang w:eastAsia="pl-PL"/>
                <w14:ligatures w14:val="none"/>
              </w:rPr>
              <w:br/>
              <w:t xml:space="preserve">- konfigurowania powiadomień do uprawnionych użytkowników w przypadku niezaplanowania harmonogramów w określonym terminie, </w:t>
            </w:r>
            <w:r w:rsidRPr="00A3788A">
              <w:rPr>
                <w:rFonts w:ascii="Aptos Narrow" w:eastAsia="Times New Roman" w:hAnsi="Aptos Narrow" w:cs="Times New Roman"/>
                <w:color w:val="000000"/>
                <w:kern w:val="0"/>
                <w:sz w:val="18"/>
                <w:szCs w:val="18"/>
                <w:lang w:eastAsia="pl-PL"/>
                <w14:ligatures w14:val="none"/>
              </w:rPr>
              <w:br/>
              <w:t xml:space="preserve">- zmiany kalendarzy grupowych w sytuacji wpisania dodatkowych dni wolnych od pracy, np. za święto przypadające w sobotę dla większości pracowników, </w:t>
            </w:r>
            <w:r w:rsidRPr="00A3788A">
              <w:rPr>
                <w:rFonts w:ascii="Aptos Narrow" w:eastAsia="Times New Roman" w:hAnsi="Aptos Narrow" w:cs="Times New Roman"/>
                <w:color w:val="000000"/>
                <w:kern w:val="0"/>
                <w:sz w:val="18"/>
                <w:szCs w:val="18"/>
                <w:lang w:eastAsia="pl-PL"/>
                <w14:ligatures w14:val="none"/>
              </w:rPr>
              <w:br/>
              <w:t>- tworzenia raportu kontrolnego z przypisanymi systemami i rozkładami czasu pracy, uwzględniającego godziny pracy.</w:t>
            </w:r>
          </w:p>
        </w:tc>
        <w:tc>
          <w:tcPr>
            <w:tcW w:w="1417" w:type="dxa"/>
            <w:tcBorders>
              <w:top w:val="single" w:sz="4" w:space="0" w:color="auto"/>
              <w:left w:val="nil"/>
              <w:bottom w:val="single" w:sz="4" w:space="0" w:color="auto"/>
              <w:right w:val="single" w:sz="4" w:space="0" w:color="auto"/>
            </w:tcBorders>
            <w:noWrap/>
          </w:tcPr>
          <w:p w14:paraId="3F24555D" w14:textId="7F72A5D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6FEBA7ED" w14:textId="6C51252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E96127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E4EC09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E3F092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A22494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CDF85D9" w14:textId="7D784E0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93574">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61E9B71" w14:textId="7BA8BED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WF.PLC.72</w:t>
            </w:r>
          </w:p>
        </w:tc>
        <w:tc>
          <w:tcPr>
            <w:tcW w:w="4253" w:type="dxa"/>
            <w:tcBorders>
              <w:top w:val="single" w:sz="4" w:space="0" w:color="auto"/>
              <w:left w:val="nil"/>
              <w:bottom w:val="single" w:sz="4" w:space="0" w:color="auto"/>
              <w:right w:val="single" w:sz="4" w:space="0" w:color="auto"/>
            </w:tcBorders>
          </w:tcPr>
          <w:p w14:paraId="1F3E0E14" w14:textId="13AE423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Wszystkie przeliczenia, dotyczące rozliczenia czasu pracy  w Systemie, powinny być dokonane na liście płac na podstawie informacji automatycznie pobranych z kart czasu pracy. Wyliczenie powinno obejmować zarówno wszystkie absencje płatne, jak i niepłatne oraz godziny nadliczbowe, dodatki, dodatki nocne, dyżury itd. Karty czasu pracy muszą zawierać zestaw danych niezbędny do automatycznego rozliczenia  wynagrodzenia: </w:t>
            </w:r>
            <w:r w:rsidRPr="00A3788A">
              <w:rPr>
                <w:rFonts w:ascii="Aptos Narrow" w:eastAsia="Times New Roman" w:hAnsi="Aptos Narrow" w:cs="Times New Roman"/>
                <w:color w:val="000000"/>
                <w:kern w:val="0"/>
                <w:sz w:val="18"/>
                <w:szCs w:val="18"/>
                <w:lang w:eastAsia="pl-PL"/>
                <w14:ligatures w14:val="none"/>
              </w:rPr>
              <w:br/>
              <w:t xml:space="preserve">- rodzaj nieobecności i ich wymiar (godzinowy i dniowy); </w:t>
            </w:r>
            <w:r w:rsidRPr="00A3788A">
              <w:rPr>
                <w:rFonts w:ascii="Aptos Narrow" w:eastAsia="Times New Roman" w:hAnsi="Aptos Narrow" w:cs="Times New Roman"/>
                <w:color w:val="000000"/>
                <w:kern w:val="0"/>
                <w:sz w:val="18"/>
                <w:szCs w:val="18"/>
                <w:lang w:eastAsia="pl-PL"/>
                <w14:ligatures w14:val="none"/>
              </w:rPr>
              <w:br/>
              <w:t xml:space="preserve">- liczba godzin przepracowanych w normalnym czasie pracy; </w:t>
            </w:r>
            <w:r w:rsidRPr="00A3788A">
              <w:rPr>
                <w:rFonts w:ascii="Aptos Narrow" w:eastAsia="Times New Roman" w:hAnsi="Aptos Narrow" w:cs="Times New Roman"/>
                <w:color w:val="000000"/>
                <w:kern w:val="0"/>
                <w:sz w:val="18"/>
                <w:szCs w:val="18"/>
                <w:lang w:eastAsia="pl-PL"/>
                <w14:ligatures w14:val="none"/>
              </w:rPr>
              <w:br/>
              <w:t xml:space="preserve">- nadgodziny; </w:t>
            </w:r>
            <w:r w:rsidRPr="00A3788A">
              <w:rPr>
                <w:rFonts w:ascii="Aptos Narrow" w:eastAsia="Times New Roman" w:hAnsi="Aptos Narrow" w:cs="Times New Roman"/>
                <w:color w:val="000000"/>
                <w:kern w:val="0"/>
                <w:sz w:val="18"/>
                <w:szCs w:val="18"/>
                <w:lang w:eastAsia="pl-PL"/>
                <w14:ligatures w14:val="none"/>
              </w:rPr>
              <w:br/>
              <w:t xml:space="preserve">- godziny dyżurów. </w:t>
            </w:r>
            <w:r w:rsidRPr="00A3788A">
              <w:rPr>
                <w:rFonts w:ascii="Aptos Narrow" w:eastAsia="Times New Roman" w:hAnsi="Aptos Narrow" w:cs="Times New Roman"/>
                <w:color w:val="000000"/>
                <w:kern w:val="0"/>
                <w:sz w:val="18"/>
                <w:szCs w:val="18"/>
                <w:lang w:eastAsia="pl-PL"/>
                <w14:ligatures w14:val="none"/>
              </w:rPr>
              <w:br/>
              <w:t xml:space="preserve">Uprawnieni użytkownicy muszą mieć dostęp do wprowadzania zmian na pobranych przez System kartach, czy uzupełniania w Systemie danych z karty. W takiej sytuacji System musi rejestrować dane osoby, która dokonuje zmiany.  </w:t>
            </w:r>
            <w:r w:rsidRPr="00A3788A">
              <w:rPr>
                <w:rFonts w:ascii="Aptos Narrow" w:eastAsia="Times New Roman" w:hAnsi="Aptos Narrow" w:cs="Times New Roman"/>
                <w:color w:val="000000"/>
                <w:kern w:val="0"/>
                <w:sz w:val="18"/>
                <w:szCs w:val="18"/>
                <w:lang w:eastAsia="pl-PL"/>
                <w14:ligatures w14:val="none"/>
              </w:rPr>
              <w:br/>
              <w:t xml:space="preserve">Ewidencja czasu pracy\Karta czasu pracy powinna zawierać następujące informacje: </w:t>
            </w:r>
            <w:r w:rsidRPr="00A3788A">
              <w:rPr>
                <w:rFonts w:ascii="Aptos Narrow" w:eastAsia="Times New Roman" w:hAnsi="Aptos Narrow" w:cs="Times New Roman"/>
                <w:color w:val="000000"/>
                <w:kern w:val="0"/>
                <w:sz w:val="18"/>
                <w:szCs w:val="18"/>
                <w:lang w:eastAsia="pl-PL"/>
                <w14:ligatures w14:val="none"/>
              </w:rPr>
              <w:br/>
              <w:t xml:space="preserve">- godziny rozpoczęcia i zakończenia pracy; </w:t>
            </w:r>
            <w:r w:rsidRPr="00A3788A">
              <w:rPr>
                <w:rFonts w:ascii="Aptos Narrow" w:eastAsia="Times New Roman" w:hAnsi="Aptos Narrow" w:cs="Times New Roman"/>
                <w:color w:val="000000"/>
                <w:kern w:val="0"/>
                <w:sz w:val="18"/>
                <w:szCs w:val="18"/>
                <w:lang w:eastAsia="pl-PL"/>
                <w14:ligatures w14:val="none"/>
              </w:rPr>
              <w:br/>
              <w:t>- liczbę przepracowanych godzin z oznaczeniem pracy zdalnej;</w:t>
            </w:r>
            <w:r w:rsidRPr="00A3788A">
              <w:rPr>
                <w:rFonts w:ascii="Aptos Narrow" w:eastAsia="Times New Roman" w:hAnsi="Aptos Narrow" w:cs="Times New Roman"/>
                <w:color w:val="000000"/>
                <w:kern w:val="0"/>
                <w:sz w:val="18"/>
                <w:szCs w:val="18"/>
                <w:lang w:eastAsia="pl-PL"/>
                <w14:ligatures w14:val="none"/>
              </w:rPr>
              <w:br/>
              <w:t xml:space="preserve">- liczbę godzin przepracowanych w porze nocnej, rozpoczęcie i zakończenie; </w:t>
            </w:r>
            <w:r w:rsidRPr="00A3788A">
              <w:rPr>
                <w:rFonts w:ascii="Aptos Narrow" w:eastAsia="Times New Roman" w:hAnsi="Aptos Narrow" w:cs="Times New Roman"/>
                <w:color w:val="000000"/>
                <w:kern w:val="0"/>
                <w:sz w:val="18"/>
                <w:szCs w:val="18"/>
                <w:lang w:eastAsia="pl-PL"/>
                <w14:ligatures w14:val="none"/>
              </w:rPr>
              <w:br/>
              <w:t xml:space="preserve">- liczbę godzin nadliczbowych do wypłaty, rodzaj, rozpoczęcie i zakończenie; </w:t>
            </w:r>
            <w:r w:rsidRPr="00A3788A">
              <w:rPr>
                <w:rFonts w:ascii="Aptos Narrow" w:eastAsia="Times New Roman" w:hAnsi="Aptos Narrow" w:cs="Times New Roman"/>
                <w:color w:val="000000"/>
                <w:kern w:val="0"/>
                <w:sz w:val="18"/>
                <w:szCs w:val="18"/>
                <w:lang w:eastAsia="pl-PL"/>
                <w14:ligatures w14:val="none"/>
              </w:rPr>
              <w:br/>
            </w:r>
            <w:r w:rsidRPr="00A3788A">
              <w:rPr>
                <w:rFonts w:ascii="Aptos Narrow" w:eastAsia="Times New Roman" w:hAnsi="Aptos Narrow" w:cs="Times New Roman"/>
                <w:color w:val="000000"/>
                <w:kern w:val="0"/>
                <w:sz w:val="18"/>
                <w:szCs w:val="18"/>
                <w:lang w:eastAsia="pl-PL"/>
                <w14:ligatures w14:val="none"/>
              </w:rPr>
              <w:lastRenderedPageBreak/>
              <w:t>- liczbę godzin nadliczbowych do odbioru z określeniem dnia odbioru;</w:t>
            </w:r>
            <w:r w:rsidRPr="00A3788A">
              <w:rPr>
                <w:rFonts w:ascii="Aptos Narrow" w:eastAsia="Times New Roman" w:hAnsi="Aptos Narrow" w:cs="Times New Roman"/>
                <w:color w:val="000000"/>
                <w:kern w:val="0"/>
                <w:sz w:val="18"/>
                <w:szCs w:val="18"/>
                <w:lang w:eastAsia="pl-PL"/>
                <w14:ligatures w14:val="none"/>
              </w:rPr>
              <w:br/>
              <w:t xml:space="preserve">- liczbę godzin pracy zmianowej, rozpoczęcie i zakończenie; </w:t>
            </w:r>
            <w:r w:rsidRPr="00A3788A">
              <w:rPr>
                <w:rFonts w:ascii="Aptos Narrow" w:eastAsia="Times New Roman" w:hAnsi="Aptos Narrow" w:cs="Times New Roman"/>
                <w:color w:val="000000"/>
                <w:kern w:val="0"/>
                <w:sz w:val="18"/>
                <w:szCs w:val="18"/>
                <w:lang w:eastAsia="pl-PL"/>
                <w14:ligatures w14:val="none"/>
              </w:rPr>
              <w:br/>
              <w:t xml:space="preserve">- dni wolne od pracy, z oznaczeniem tytułu ich udzielenia; </w:t>
            </w:r>
            <w:r w:rsidRPr="00A3788A">
              <w:rPr>
                <w:rFonts w:ascii="Aptos Narrow" w:eastAsia="Times New Roman" w:hAnsi="Aptos Narrow" w:cs="Times New Roman"/>
                <w:color w:val="000000"/>
                <w:kern w:val="0"/>
                <w:sz w:val="18"/>
                <w:szCs w:val="18"/>
                <w:lang w:eastAsia="pl-PL"/>
                <w14:ligatures w14:val="none"/>
              </w:rPr>
              <w:br/>
              <w:t>- liczbę godzin dyżuru, rozpoczęcie i zakończenie dyżuru;</w:t>
            </w:r>
            <w:r w:rsidRPr="00A3788A">
              <w:rPr>
                <w:rFonts w:ascii="Aptos Narrow" w:eastAsia="Times New Roman" w:hAnsi="Aptos Narrow" w:cs="Times New Roman"/>
                <w:color w:val="000000"/>
                <w:kern w:val="0"/>
                <w:sz w:val="18"/>
                <w:szCs w:val="18"/>
                <w:lang w:eastAsia="pl-PL"/>
                <w14:ligatures w14:val="none"/>
              </w:rPr>
              <w:br/>
              <w:t xml:space="preserve">- rodzaj i wymiar zwolnień od pracy; </w:t>
            </w:r>
            <w:r w:rsidRPr="00A3788A">
              <w:rPr>
                <w:rFonts w:ascii="Aptos Narrow" w:eastAsia="Times New Roman" w:hAnsi="Aptos Narrow" w:cs="Times New Roman"/>
                <w:color w:val="000000"/>
                <w:kern w:val="0"/>
                <w:sz w:val="18"/>
                <w:szCs w:val="18"/>
                <w:lang w:eastAsia="pl-PL"/>
                <w14:ligatures w14:val="none"/>
              </w:rPr>
              <w:br/>
              <w:t>- rodzaj i wymiar usprawiedliwionych nieobecności w pracy.</w:t>
            </w:r>
          </w:p>
        </w:tc>
        <w:tc>
          <w:tcPr>
            <w:tcW w:w="1417" w:type="dxa"/>
            <w:tcBorders>
              <w:top w:val="single" w:sz="4" w:space="0" w:color="auto"/>
              <w:left w:val="nil"/>
              <w:bottom w:val="single" w:sz="4" w:space="0" w:color="auto"/>
              <w:right w:val="single" w:sz="4" w:space="0" w:color="auto"/>
            </w:tcBorders>
            <w:noWrap/>
          </w:tcPr>
          <w:p w14:paraId="2AAEC871" w14:textId="77CE5CB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0E4C7337" w14:textId="42C6E9A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5ECC87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7D4568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807465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263ED4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D2BC805" w14:textId="2733E3A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440B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3A55C08" w14:textId="329F346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WF.PLC.73</w:t>
            </w:r>
          </w:p>
        </w:tc>
        <w:tc>
          <w:tcPr>
            <w:tcW w:w="4253" w:type="dxa"/>
            <w:tcBorders>
              <w:top w:val="single" w:sz="4" w:space="0" w:color="auto"/>
              <w:left w:val="nil"/>
              <w:bottom w:val="single" w:sz="4" w:space="0" w:color="auto"/>
              <w:right w:val="single" w:sz="4" w:space="0" w:color="auto"/>
            </w:tcBorders>
          </w:tcPr>
          <w:p w14:paraId="39C86E42" w14:textId="20A9407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import danych z pliku (np. xlsx) na karty pracy.</w:t>
            </w:r>
          </w:p>
        </w:tc>
        <w:tc>
          <w:tcPr>
            <w:tcW w:w="1417" w:type="dxa"/>
            <w:tcBorders>
              <w:top w:val="single" w:sz="4" w:space="0" w:color="auto"/>
              <w:left w:val="nil"/>
              <w:bottom w:val="single" w:sz="4" w:space="0" w:color="auto"/>
              <w:right w:val="single" w:sz="4" w:space="0" w:color="auto"/>
            </w:tcBorders>
            <w:noWrap/>
          </w:tcPr>
          <w:p w14:paraId="593A9B2A" w14:textId="2A40510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85F7526" w14:textId="0070D40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11DF2F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4FDF3F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D856AE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7AA9DF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643C361" w14:textId="0CB2344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440B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0AB2792" w14:textId="77EEB93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WF.PLC.74</w:t>
            </w:r>
          </w:p>
        </w:tc>
        <w:tc>
          <w:tcPr>
            <w:tcW w:w="4253" w:type="dxa"/>
            <w:tcBorders>
              <w:top w:val="single" w:sz="4" w:space="0" w:color="auto"/>
              <w:left w:val="nil"/>
              <w:bottom w:val="single" w:sz="4" w:space="0" w:color="auto"/>
              <w:right w:val="single" w:sz="4" w:space="0" w:color="auto"/>
            </w:tcBorders>
          </w:tcPr>
          <w:p w14:paraId="0119E2E3" w14:textId="1C43AD2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daje możliwość wyliczenie wynagrodzenia za urlop wypoczynkowy określonym grupom pracowników. Zestaw informacji rejestrowany w Systemie powinien być wystarczający, aby umożliwić automatyczne rozliczenie urlopu oraz wygenerowanie wszystkich obowiązkowych sprawozdań, dotyczących wykorzystanych urlopów. Zakres danych konieczny do automatycznego naliczenia urlopu to m.in.: </w:t>
            </w:r>
            <w:r w:rsidRPr="00A3788A">
              <w:rPr>
                <w:rFonts w:ascii="Aptos Narrow" w:eastAsia="Times New Roman" w:hAnsi="Aptos Narrow" w:cs="Times New Roman"/>
                <w:color w:val="000000"/>
                <w:kern w:val="0"/>
                <w:sz w:val="18"/>
                <w:szCs w:val="18"/>
                <w:lang w:eastAsia="pl-PL"/>
                <w14:ligatures w14:val="none"/>
              </w:rPr>
              <w:br/>
              <w:t xml:space="preserve">- liczba godzin urlopu; </w:t>
            </w:r>
            <w:r w:rsidRPr="00A3788A">
              <w:rPr>
                <w:rFonts w:ascii="Aptos Narrow" w:eastAsia="Times New Roman" w:hAnsi="Aptos Narrow" w:cs="Times New Roman"/>
                <w:color w:val="000000"/>
                <w:kern w:val="0"/>
                <w:sz w:val="18"/>
                <w:szCs w:val="18"/>
                <w:lang w:eastAsia="pl-PL"/>
                <w14:ligatures w14:val="none"/>
              </w:rPr>
              <w:br/>
              <w:t xml:space="preserve">- daty urlopów; </w:t>
            </w:r>
            <w:r w:rsidRPr="00A3788A">
              <w:rPr>
                <w:rFonts w:ascii="Aptos Narrow" w:eastAsia="Times New Roman" w:hAnsi="Aptos Narrow" w:cs="Times New Roman"/>
                <w:color w:val="000000"/>
                <w:kern w:val="0"/>
                <w:sz w:val="18"/>
                <w:szCs w:val="18"/>
                <w:lang w:eastAsia="pl-PL"/>
                <w14:ligatures w14:val="none"/>
              </w:rPr>
              <w:br/>
              <w:t>- liczba godzin przepracowanych;</w:t>
            </w:r>
            <w:r w:rsidRPr="00A3788A">
              <w:rPr>
                <w:rFonts w:ascii="Aptos Narrow" w:eastAsia="Times New Roman" w:hAnsi="Aptos Narrow" w:cs="Times New Roman"/>
                <w:color w:val="000000"/>
                <w:kern w:val="0"/>
                <w:sz w:val="18"/>
                <w:szCs w:val="18"/>
                <w:lang w:eastAsia="pl-PL"/>
                <w14:ligatures w14:val="none"/>
              </w:rPr>
              <w:br/>
              <w:t>- inne nieobecności;</w:t>
            </w:r>
            <w:r w:rsidRPr="00A3788A">
              <w:rPr>
                <w:rFonts w:ascii="Aptos Narrow" w:eastAsia="Times New Roman" w:hAnsi="Aptos Narrow" w:cs="Times New Roman"/>
                <w:color w:val="000000"/>
                <w:kern w:val="0"/>
                <w:sz w:val="18"/>
                <w:szCs w:val="18"/>
                <w:lang w:eastAsia="pl-PL"/>
                <w14:ligatures w14:val="none"/>
              </w:rPr>
              <w:br/>
              <w:t xml:space="preserve">- składniki zmienne. </w:t>
            </w:r>
            <w:r w:rsidRPr="00A3788A">
              <w:rPr>
                <w:rFonts w:ascii="Aptos Narrow" w:eastAsia="Times New Roman" w:hAnsi="Aptos Narrow" w:cs="Times New Roman"/>
                <w:color w:val="000000"/>
                <w:kern w:val="0"/>
                <w:sz w:val="18"/>
                <w:szCs w:val="18"/>
                <w:lang w:eastAsia="pl-PL"/>
                <w14:ligatures w14:val="none"/>
              </w:rPr>
              <w:br/>
              <w:t>System zapewnia automatyczne wyliczenie kwoty wynagrodzenia za urlop wstecz i pozwala dokonać zmiany liczby godzin przepracowanych w przypadku tych nieobecności, zgodnie z Rozporządzeniem Ministra Pracy i Polityki Socjalnej z dnia 8 stycznia 1997 r. w sprawie szczegółowych zasad udzielania urlopu wypoczynkowego, ustalania i wypłacania wynagrodzenia za czas urlopu oraz ekwiwalentu pieniężnego za urlop.</w:t>
            </w:r>
          </w:p>
        </w:tc>
        <w:tc>
          <w:tcPr>
            <w:tcW w:w="1417" w:type="dxa"/>
            <w:tcBorders>
              <w:top w:val="single" w:sz="4" w:space="0" w:color="auto"/>
              <w:left w:val="nil"/>
              <w:bottom w:val="single" w:sz="4" w:space="0" w:color="auto"/>
              <w:right w:val="single" w:sz="4" w:space="0" w:color="auto"/>
            </w:tcBorders>
            <w:noWrap/>
          </w:tcPr>
          <w:p w14:paraId="5921BF95" w14:textId="2DE530B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7EBF9BE8" w14:textId="4C89DF4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7CD045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F2CA7E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F32B73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E8553A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5F0D3C8" w14:textId="2B8B2AE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440B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2F95516" w14:textId="6AB672C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WF.PLC.75</w:t>
            </w:r>
          </w:p>
        </w:tc>
        <w:tc>
          <w:tcPr>
            <w:tcW w:w="4253" w:type="dxa"/>
            <w:tcBorders>
              <w:top w:val="single" w:sz="4" w:space="0" w:color="auto"/>
              <w:left w:val="nil"/>
              <w:bottom w:val="single" w:sz="4" w:space="0" w:color="auto"/>
              <w:right w:val="single" w:sz="4" w:space="0" w:color="auto"/>
            </w:tcBorders>
          </w:tcPr>
          <w:p w14:paraId="3241CDA9" w14:textId="745D2BC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w procesie rejestrowania umowy cywilnoprawnej powinien wymagać następujących danych: </w:t>
            </w:r>
            <w:r w:rsidRPr="00A3788A">
              <w:rPr>
                <w:rFonts w:ascii="Aptos Narrow" w:eastAsia="Times New Roman" w:hAnsi="Aptos Narrow" w:cs="Times New Roman"/>
                <w:color w:val="000000"/>
                <w:kern w:val="0"/>
                <w:sz w:val="18"/>
                <w:szCs w:val="18"/>
                <w:lang w:eastAsia="pl-PL"/>
                <w14:ligatures w14:val="none"/>
              </w:rPr>
              <w:br/>
              <w:t>- dane osobowe: imiona, nazwisko, nazwisko rodowe, data urodzenia, płeć, PESEL, NIP, obywatelstwo;</w:t>
            </w:r>
            <w:r w:rsidRPr="00A3788A">
              <w:rPr>
                <w:rFonts w:ascii="Aptos Narrow" w:eastAsia="Times New Roman" w:hAnsi="Aptos Narrow" w:cs="Times New Roman"/>
                <w:color w:val="000000"/>
                <w:kern w:val="0"/>
                <w:sz w:val="18"/>
                <w:szCs w:val="18"/>
                <w:lang w:eastAsia="pl-PL"/>
                <w14:ligatures w14:val="none"/>
              </w:rPr>
              <w:br/>
              <w:t xml:space="preserve">- dane adresowe: adres zameldowania, adres zamieszkania, adres do korespondencji, zaznaczenie adresu zamieszkania do celów podatkowych; </w:t>
            </w:r>
            <w:r w:rsidRPr="00A3788A">
              <w:rPr>
                <w:rFonts w:ascii="Aptos Narrow" w:eastAsia="Times New Roman" w:hAnsi="Aptos Narrow" w:cs="Times New Roman"/>
                <w:color w:val="000000"/>
                <w:kern w:val="0"/>
                <w:sz w:val="18"/>
                <w:szCs w:val="18"/>
                <w:lang w:eastAsia="pl-PL"/>
                <w14:ligatures w14:val="none"/>
              </w:rPr>
              <w:br/>
            </w:r>
            <w:r w:rsidRPr="00A3788A">
              <w:rPr>
                <w:rFonts w:ascii="Aptos Narrow" w:eastAsia="Times New Roman" w:hAnsi="Aptos Narrow" w:cs="Times New Roman"/>
                <w:color w:val="000000"/>
                <w:kern w:val="0"/>
                <w:sz w:val="18"/>
                <w:szCs w:val="18"/>
                <w:lang w:eastAsia="pl-PL"/>
                <w14:ligatures w14:val="none"/>
              </w:rPr>
              <w:lastRenderedPageBreak/>
              <w:t xml:space="preserve">- dane do ZUS: numer emerytury/renty i oddział ZUS, oddział NFZ; </w:t>
            </w:r>
            <w:r w:rsidRPr="00A3788A">
              <w:rPr>
                <w:rFonts w:ascii="Aptos Narrow" w:eastAsia="Times New Roman" w:hAnsi="Aptos Narrow" w:cs="Times New Roman"/>
                <w:color w:val="000000"/>
                <w:kern w:val="0"/>
                <w:sz w:val="18"/>
                <w:szCs w:val="18"/>
                <w:lang w:eastAsia="pl-PL"/>
                <w14:ligatures w14:val="none"/>
              </w:rPr>
              <w:br/>
              <w:t xml:space="preserve">- dane do US: odpowiedni urząd skarbowy ze względu na miejsce zamieszkania do celów podatkowych; </w:t>
            </w:r>
            <w:r w:rsidRPr="00A3788A">
              <w:rPr>
                <w:rFonts w:ascii="Aptos Narrow" w:eastAsia="Times New Roman" w:hAnsi="Aptos Narrow" w:cs="Times New Roman"/>
                <w:color w:val="000000"/>
                <w:kern w:val="0"/>
                <w:sz w:val="18"/>
                <w:szCs w:val="18"/>
                <w:lang w:eastAsia="pl-PL"/>
                <w14:ligatures w14:val="none"/>
              </w:rPr>
              <w:br/>
              <w:t xml:space="preserve">- dane dotyczące konta bankowego: numer konta bankowego, System musi zapewnić możliwość wypłaty wynagrodzenia z jednej listy płac na kilka kont bankowych zleceniobiorcy/wykonawcy; </w:t>
            </w:r>
            <w:r w:rsidRPr="00A3788A">
              <w:rPr>
                <w:rFonts w:ascii="Aptos Narrow" w:eastAsia="Times New Roman" w:hAnsi="Aptos Narrow" w:cs="Times New Roman"/>
                <w:color w:val="000000"/>
                <w:kern w:val="0"/>
                <w:sz w:val="18"/>
                <w:szCs w:val="18"/>
                <w:lang w:eastAsia="pl-PL"/>
                <w14:ligatures w14:val="none"/>
              </w:rPr>
              <w:br/>
              <w:t xml:space="preserve">- potrącenia według potrzeb, System musi posiadać otwarty słownik potrąceń, zajęcia komornicze według obowiązujących przepisów; </w:t>
            </w:r>
            <w:r w:rsidRPr="00A3788A">
              <w:rPr>
                <w:rFonts w:ascii="Aptos Narrow" w:eastAsia="Times New Roman" w:hAnsi="Aptos Narrow" w:cs="Times New Roman"/>
                <w:color w:val="000000"/>
                <w:kern w:val="0"/>
                <w:sz w:val="18"/>
                <w:szCs w:val="18"/>
                <w:lang w:eastAsia="pl-PL"/>
                <w14:ligatures w14:val="none"/>
              </w:rPr>
              <w:br/>
              <w:t xml:space="preserve">- dane o zawartych umowach; </w:t>
            </w:r>
            <w:r w:rsidRPr="00A3788A">
              <w:rPr>
                <w:rFonts w:ascii="Aptos Narrow" w:eastAsia="Times New Roman" w:hAnsi="Aptos Narrow" w:cs="Times New Roman"/>
                <w:color w:val="000000"/>
                <w:kern w:val="0"/>
                <w:sz w:val="18"/>
                <w:szCs w:val="18"/>
                <w:lang w:eastAsia="pl-PL"/>
                <w14:ligatures w14:val="none"/>
              </w:rPr>
              <w:br/>
              <w:t xml:space="preserve">- dane o wypłaconych rachunkach; </w:t>
            </w:r>
            <w:r w:rsidRPr="00A3788A">
              <w:rPr>
                <w:rFonts w:ascii="Aptos Narrow" w:eastAsia="Times New Roman" w:hAnsi="Aptos Narrow" w:cs="Times New Roman"/>
                <w:color w:val="000000"/>
                <w:kern w:val="0"/>
                <w:sz w:val="18"/>
                <w:szCs w:val="18"/>
                <w:lang w:eastAsia="pl-PL"/>
                <w14:ligatures w14:val="none"/>
              </w:rPr>
              <w:br/>
              <w:t xml:space="preserve">- dane dotyczące dokumentów ubezpieczeniowych. </w:t>
            </w:r>
            <w:r w:rsidRPr="00A3788A">
              <w:rPr>
                <w:rFonts w:ascii="Aptos Narrow" w:eastAsia="Times New Roman" w:hAnsi="Aptos Narrow" w:cs="Times New Roman"/>
                <w:color w:val="000000"/>
                <w:kern w:val="0"/>
                <w:sz w:val="18"/>
                <w:szCs w:val="18"/>
                <w:lang w:eastAsia="pl-PL"/>
                <w14:ligatures w14:val="none"/>
              </w:rPr>
              <w:br/>
              <w:t>Przy zakładaniu kartoteki, podczas wpisywaniu numeru PESEL, NIP, w przypadku, gdy rejestrowana osoba występuje już w Systemie, użytkownikowi powinien wyświetlić sie odpowiedni komunikat, informujacy o takiej sytuacji. System zapewnia automatyczną weryfikację poprawności numerów PESEL i NIP oraz numeru konta bankowego w momencie ich wprowadzania.</w:t>
            </w:r>
          </w:p>
        </w:tc>
        <w:tc>
          <w:tcPr>
            <w:tcW w:w="1417" w:type="dxa"/>
            <w:tcBorders>
              <w:top w:val="single" w:sz="4" w:space="0" w:color="auto"/>
              <w:left w:val="nil"/>
              <w:bottom w:val="single" w:sz="4" w:space="0" w:color="auto"/>
              <w:right w:val="single" w:sz="4" w:space="0" w:color="auto"/>
            </w:tcBorders>
            <w:noWrap/>
          </w:tcPr>
          <w:p w14:paraId="217BADBB" w14:textId="5F5D5F7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20C4A78B" w14:textId="1C23546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35C335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32AAB7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70178D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07B910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52C9C53" w14:textId="6A0A23F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47E2A">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B75DB05" w14:textId="2B8FAA1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WF.PLC.76</w:t>
            </w:r>
          </w:p>
        </w:tc>
        <w:tc>
          <w:tcPr>
            <w:tcW w:w="4253" w:type="dxa"/>
            <w:tcBorders>
              <w:top w:val="single" w:sz="4" w:space="0" w:color="auto"/>
              <w:left w:val="nil"/>
              <w:bottom w:val="single" w:sz="4" w:space="0" w:color="auto"/>
              <w:right w:val="single" w:sz="4" w:space="0" w:color="auto"/>
            </w:tcBorders>
          </w:tcPr>
          <w:p w14:paraId="43601181" w14:textId="417DF19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musi posiadać pełną historię (wcześniejsze umowy z pracownikiem) wprowadzanych danych z określeniem zakresu dat ich obowiązywania.</w:t>
            </w:r>
          </w:p>
        </w:tc>
        <w:tc>
          <w:tcPr>
            <w:tcW w:w="1417" w:type="dxa"/>
            <w:tcBorders>
              <w:top w:val="single" w:sz="4" w:space="0" w:color="auto"/>
              <w:left w:val="nil"/>
              <w:bottom w:val="single" w:sz="4" w:space="0" w:color="auto"/>
              <w:right w:val="single" w:sz="4" w:space="0" w:color="auto"/>
            </w:tcBorders>
            <w:noWrap/>
          </w:tcPr>
          <w:p w14:paraId="578C4EAA" w14:textId="326524E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CB2B091" w14:textId="6D466C3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E2C783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B0D22D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1FE367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4E516A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39668A2" w14:textId="2212265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47E2A">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C38F894" w14:textId="0296FE4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WF.PLC.77</w:t>
            </w:r>
          </w:p>
        </w:tc>
        <w:tc>
          <w:tcPr>
            <w:tcW w:w="4253" w:type="dxa"/>
            <w:tcBorders>
              <w:top w:val="single" w:sz="4" w:space="0" w:color="auto"/>
              <w:left w:val="nil"/>
              <w:bottom w:val="single" w:sz="4" w:space="0" w:color="auto"/>
              <w:right w:val="single" w:sz="4" w:space="0" w:color="auto"/>
            </w:tcBorders>
          </w:tcPr>
          <w:p w14:paraId="50A5048E" w14:textId="75A669F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wyszukiwanie osoby na podstawie zadanego parametru (imię, nazwisko, PESEL, data urodzenia) z możliwością sortowania wyników wyszukiwania rosnąco bądź malejąco.</w:t>
            </w:r>
          </w:p>
        </w:tc>
        <w:tc>
          <w:tcPr>
            <w:tcW w:w="1417" w:type="dxa"/>
            <w:tcBorders>
              <w:top w:val="single" w:sz="4" w:space="0" w:color="auto"/>
              <w:left w:val="nil"/>
              <w:bottom w:val="single" w:sz="4" w:space="0" w:color="auto"/>
              <w:right w:val="single" w:sz="4" w:space="0" w:color="auto"/>
            </w:tcBorders>
            <w:noWrap/>
          </w:tcPr>
          <w:p w14:paraId="65AC9DAA" w14:textId="196AC2C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2A297A0C" w14:textId="2FBEE59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43BD86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6EAC50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795B24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567DE2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86C9EE1" w14:textId="2D5614F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47E2A">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A17F0E8" w14:textId="00E61D6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WF.PLC.78</w:t>
            </w:r>
          </w:p>
        </w:tc>
        <w:tc>
          <w:tcPr>
            <w:tcW w:w="4253" w:type="dxa"/>
            <w:tcBorders>
              <w:top w:val="single" w:sz="4" w:space="0" w:color="auto"/>
              <w:left w:val="nil"/>
              <w:bottom w:val="single" w:sz="4" w:space="0" w:color="auto"/>
              <w:right w:val="single" w:sz="4" w:space="0" w:color="auto"/>
            </w:tcBorders>
          </w:tcPr>
          <w:p w14:paraId="3381E5F3" w14:textId="1703781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Każdy zleceniobiorca, może mieć zarejestrowaną w Systemie dowolną liczbę umów oraz powiązanych z tymi umowami rachunków. Pracownicy mają niezależnie rejestrowane umowy o pracę i umowy cywilnoprawne. Proces rozliczania takich umów może przebiegać rozdzielnie, tzn. że w tym samym czasie pracownik może mieć liczoną listę główną, gdzie następuje rozliczenie wynagrodzeń z tytułu umowy o pracę oraz listę typu umowa cywilnoprawna, gdzie mogą być rozliczone rachunki z tytułu zawartej umowy cywilnoprawnej.</w:t>
            </w:r>
          </w:p>
        </w:tc>
        <w:tc>
          <w:tcPr>
            <w:tcW w:w="1417" w:type="dxa"/>
            <w:tcBorders>
              <w:top w:val="single" w:sz="4" w:space="0" w:color="auto"/>
              <w:left w:val="nil"/>
              <w:bottom w:val="single" w:sz="4" w:space="0" w:color="auto"/>
              <w:right w:val="single" w:sz="4" w:space="0" w:color="auto"/>
            </w:tcBorders>
            <w:noWrap/>
          </w:tcPr>
          <w:p w14:paraId="195F63D0" w14:textId="2C9C73B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7B84CF71" w14:textId="090FCBB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1171AB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E67967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70567B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0C184D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E91FE77" w14:textId="5A6E885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47E2A">
              <w:rPr>
                <w:rFonts w:ascii="Aptos Narrow" w:eastAsia="Times New Roman" w:hAnsi="Aptos Narrow" w:cs="Times New Roman"/>
                <w:color w:val="000000"/>
                <w:kern w:val="0"/>
                <w:sz w:val="18"/>
                <w:szCs w:val="18"/>
                <w:lang w:eastAsia="pl-PL"/>
                <w14:ligatures w14:val="none"/>
              </w:rPr>
              <w:lastRenderedPageBreak/>
              <w:t>Płace</w:t>
            </w:r>
          </w:p>
        </w:tc>
        <w:tc>
          <w:tcPr>
            <w:tcW w:w="1134" w:type="dxa"/>
            <w:tcBorders>
              <w:top w:val="single" w:sz="4" w:space="0" w:color="auto"/>
              <w:left w:val="single" w:sz="4" w:space="0" w:color="auto"/>
              <w:bottom w:val="single" w:sz="4" w:space="0" w:color="auto"/>
              <w:right w:val="single" w:sz="4" w:space="0" w:color="auto"/>
            </w:tcBorders>
            <w:noWrap/>
          </w:tcPr>
          <w:p w14:paraId="11DBC186" w14:textId="6C35C83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WF.PLC.79</w:t>
            </w:r>
          </w:p>
        </w:tc>
        <w:tc>
          <w:tcPr>
            <w:tcW w:w="4253" w:type="dxa"/>
            <w:tcBorders>
              <w:top w:val="single" w:sz="4" w:space="0" w:color="auto"/>
              <w:left w:val="nil"/>
              <w:bottom w:val="single" w:sz="4" w:space="0" w:color="auto"/>
              <w:right w:val="single" w:sz="4" w:space="0" w:color="auto"/>
            </w:tcBorders>
          </w:tcPr>
          <w:p w14:paraId="369BDE30" w14:textId="664F73C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Systemie istnieje możliwość ustawienia formatu do automatycznego nadawania nr umowie oraz rachunkowi do umowy.</w:t>
            </w:r>
          </w:p>
        </w:tc>
        <w:tc>
          <w:tcPr>
            <w:tcW w:w="1417" w:type="dxa"/>
            <w:tcBorders>
              <w:top w:val="single" w:sz="4" w:space="0" w:color="auto"/>
              <w:left w:val="nil"/>
              <w:bottom w:val="single" w:sz="4" w:space="0" w:color="auto"/>
              <w:right w:val="single" w:sz="4" w:space="0" w:color="auto"/>
            </w:tcBorders>
            <w:noWrap/>
          </w:tcPr>
          <w:p w14:paraId="14A7AD3C" w14:textId="0349BD1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FAD8972" w14:textId="7087BCA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F7ED28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F5F3F1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4050C9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1764A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4431A73" w14:textId="5D71582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47E2A">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D5A521F" w14:textId="35A5A00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WF.PLC.80</w:t>
            </w:r>
          </w:p>
        </w:tc>
        <w:tc>
          <w:tcPr>
            <w:tcW w:w="4253" w:type="dxa"/>
            <w:tcBorders>
              <w:top w:val="single" w:sz="4" w:space="0" w:color="auto"/>
              <w:left w:val="nil"/>
              <w:bottom w:val="single" w:sz="4" w:space="0" w:color="auto"/>
              <w:right w:val="single" w:sz="4" w:space="0" w:color="auto"/>
            </w:tcBorders>
          </w:tcPr>
          <w:p w14:paraId="2D0D2669" w14:textId="2DF7FBA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Systemie jest możliwe wystawienie rachunku z wcześniej zarejestrowanej umowy, jednak rachunek powinien być zatwierdzony do wypłaty przez upoważnionych użytkowników Systemu, jak również wprowadzenie i zatwierdzenie rachunku wystawionego poza Systemem.</w:t>
            </w:r>
          </w:p>
        </w:tc>
        <w:tc>
          <w:tcPr>
            <w:tcW w:w="1417" w:type="dxa"/>
            <w:tcBorders>
              <w:top w:val="single" w:sz="4" w:space="0" w:color="auto"/>
              <w:left w:val="nil"/>
              <w:bottom w:val="single" w:sz="4" w:space="0" w:color="auto"/>
              <w:right w:val="single" w:sz="4" w:space="0" w:color="auto"/>
            </w:tcBorders>
            <w:noWrap/>
          </w:tcPr>
          <w:p w14:paraId="6C8757FE" w14:textId="1CC8CE6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F47A0EA" w14:textId="5EA2853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9F4EB6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3F6AED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99D8C2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8C1129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7979DDD" w14:textId="78C3754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440B2">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E901CD8" w14:textId="71FE5F0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WF.PLC.81</w:t>
            </w:r>
          </w:p>
        </w:tc>
        <w:tc>
          <w:tcPr>
            <w:tcW w:w="4253" w:type="dxa"/>
            <w:tcBorders>
              <w:top w:val="single" w:sz="4" w:space="0" w:color="auto"/>
              <w:left w:val="nil"/>
              <w:bottom w:val="single" w:sz="4" w:space="0" w:color="auto"/>
              <w:right w:val="single" w:sz="4" w:space="0" w:color="auto"/>
            </w:tcBorders>
          </w:tcPr>
          <w:p w14:paraId="29AF8A73" w14:textId="469199A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Rachunek do umowy cywilnoprawnej powinien zawierać następujące dane: </w:t>
            </w:r>
            <w:r w:rsidRPr="00A3788A">
              <w:rPr>
                <w:rFonts w:ascii="Aptos Narrow" w:eastAsia="Times New Roman" w:hAnsi="Aptos Narrow" w:cs="Times New Roman"/>
                <w:color w:val="000000"/>
                <w:kern w:val="0"/>
                <w:sz w:val="18"/>
                <w:szCs w:val="18"/>
                <w:lang w:eastAsia="pl-PL"/>
                <w14:ligatures w14:val="none"/>
              </w:rPr>
              <w:br/>
              <w:t>- datę wystawienia rachunku za okres od do,</w:t>
            </w:r>
            <w:r w:rsidRPr="00A3788A">
              <w:rPr>
                <w:rFonts w:ascii="Aptos Narrow" w:eastAsia="Times New Roman" w:hAnsi="Aptos Narrow" w:cs="Times New Roman"/>
                <w:color w:val="000000"/>
                <w:kern w:val="0"/>
                <w:sz w:val="18"/>
                <w:szCs w:val="18"/>
                <w:lang w:eastAsia="pl-PL"/>
                <w14:ligatures w14:val="none"/>
              </w:rPr>
              <w:br/>
              <w:t>- rodzaj umowy (o dzieło autorska, o dzieło nieautorska, zlecenie autorskie, zlecenie nieautorskie, zlecenie niższe od 200zł),</w:t>
            </w:r>
            <w:r w:rsidRPr="00A3788A">
              <w:rPr>
                <w:rFonts w:ascii="Aptos Narrow" w:eastAsia="Times New Roman" w:hAnsi="Aptos Narrow" w:cs="Times New Roman"/>
                <w:color w:val="000000"/>
                <w:kern w:val="0"/>
                <w:sz w:val="18"/>
                <w:szCs w:val="18"/>
                <w:lang w:eastAsia="pl-PL"/>
                <w14:ligatures w14:val="none"/>
              </w:rPr>
              <w:br/>
              <w:t>- liczbę godzin.</w:t>
            </w:r>
            <w:r w:rsidRPr="00A3788A">
              <w:rPr>
                <w:rFonts w:ascii="Aptos Narrow" w:eastAsia="Times New Roman" w:hAnsi="Aptos Narrow" w:cs="Times New Roman"/>
                <w:color w:val="000000"/>
                <w:kern w:val="0"/>
                <w:sz w:val="18"/>
                <w:szCs w:val="18"/>
                <w:lang w:eastAsia="pl-PL"/>
                <w14:ligatures w14:val="none"/>
              </w:rPr>
              <w:br/>
              <w:t xml:space="preserve">Ponadto System zapewnia: </w:t>
            </w:r>
            <w:r w:rsidRPr="00A3788A">
              <w:rPr>
                <w:rFonts w:ascii="Aptos Narrow" w:eastAsia="Times New Roman" w:hAnsi="Aptos Narrow" w:cs="Times New Roman"/>
                <w:color w:val="000000"/>
                <w:kern w:val="0"/>
                <w:sz w:val="18"/>
                <w:szCs w:val="18"/>
                <w:lang w:eastAsia="pl-PL"/>
                <w14:ligatures w14:val="none"/>
              </w:rPr>
              <w:br/>
              <w:t xml:space="preserve">- wybór umowy, której dotyczy rachunek (powiązanie umowy z rachunkiem), </w:t>
            </w:r>
            <w:r w:rsidRPr="00A3788A">
              <w:rPr>
                <w:rFonts w:ascii="Aptos Narrow" w:eastAsia="Times New Roman" w:hAnsi="Aptos Narrow" w:cs="Times New Roman"/>
                <w:color w:val="000000"/>
                <w:kern w:val="0"/>
                <w:sz w:val="18"/>
                <w:szCs w:val="18"/>
                <w:lang w:eastAsia="pl-PL"/>
                <w14:ligatures w14:val="none"/>
              </w:rPr>
              <w:br/>
              <w:t xml:space="preserve">- wybór odpowiedniej listy płac, do której ma zostać przypisany rachunek, </w:t>
            </w:r>
            <w:r w:rsidRPr="00A3788A">
              <w:rPr>
                <w:rFonts w:ascii="Aptos Narrow" w:eastAsia="Times New Roman" w:hAnsi="Aptos Narrow" w:cs="Times New Roman"/>
                <w:color w:val="000000"/>
                <w:kern w:val="0"/>
                <w:sz w:val="18"/>
                <w:szCs w:val="18"/>
                <w:lang w:eastAsia="pl-PL"/>
                <w14:ligatures w14:val="none"/>
              </w:rPr>
              <w:br/>
              <w:t>- automatyczne naliczenie wynagrodzenia na podstawie wprowadzonych danych (podatek, ZUS, ew. potrącenia).</w:t>
            </w:r>
          </w:p>
        </w:tc>
        <w:tc>
          <w:tcPr>
            <w:tcW w:w="1417" w:type="dxa"/>
            <w:tcBorders>
              <w:top w:val="single" w:sz="4" w:space="0" w:color="auto"/>
              <w:left w:val="nil"/>
              <w:bottom w:val="single" w:sz="4" w:space="0" w:color="auto"/>
              <w:right w:val="single" w:sz="4" w:space="0" w:color="auto"/>
            </w:tcBorders>
            <w:noWrap/>
          </w:tcPr>
          <w:p w14:paraId="4E5F1A8B" w14:textId="08B7627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18A2C40" w14:textId="7E4A46F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CD0605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10D330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6ADD8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321BAC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DE90E26" w14:textId="3DA334A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74C5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0D0C83C" w14:textId="423B3C3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WF.PLC.82</w:t>
            </w:r>
          </w:p>
        </w:tc>
        <w:tc>
          <w:tcPr>
            <w:tcW w:w="4253" w:type="dxa"/>
            <w:tcBorders>
              <w:top w:val="single" w:sz="4" w:space="0" w:color="auto"/>
              <w:left w:val="nil"/>
              <w:bottom w:val="single" w:sz="4" w:space="0" w:color="auto"/>
              <w:right w:val="single" w:sz="4" w:space="0" w:color="auto"/>
            </w:tcBorders>
          </w:tcPr>
          <w:p w14:paraId="049E662A" w14:textId="75821CD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automatycznie naliczy składki PPK po spełnieniu warunków: wiek 18-55, pełen ZUS, 90 dni przynależności (możliwość wprowadzania wszystkich deklaracji związanych z PPK) z uwzględnieniem ewentualnych rezygnacji z PPK.</w:t>
            </w:r>
          </w:p>
        </w:tc>
        <w:tc>
          <w:tcPr>
            <w:tcW w:w="1417" w:type="dxa"/>
            <w:tcBorders>
              <w:top w:val="single" w:sz="4" w:space="0" w:color="auto"/>
              <w:left w:val="nil"/>
              <w:bottom w:val="single" w:sz="4" w:space="0" w:color="auto"/>
              <w:right w:val="single" w:sz="4" w:space="0" w:color="auto"/>
            </w:tcBorders>
            <w:noWrap/>
          </w:tcPr>
          <w:p w14:paraId="4BC20DDB" w14:textId="68CA4FB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E9A7807" w14:textId="3460720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6FB8CD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B570E5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5CCF6B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AAC69C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BE970CD" w14:textId="3927381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74C5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5993EDE" w14:textId="61013DA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WF.PLC.83</w:t>
            </w:r>
          </w:p>
        </w:tc>
        <w:tc>
          <w:tcPr>
            <w:tcW w:w="4253" w:type="dxa"/>
            <w:tcBorders>
              <w:top w:val="single" w:sz="4" w:space="0" w:color="auto"/>
              <w:left w:val="nil"/>
              <w:bottom w:val="single" w:sz="4" w:space="0" w:color="auto"/>
              <w:right w:val="single" w:sz="4" w:space="0" w:color="auto"/>
            </w:tcBorders>
          </w:tcPr>
          <w:p w14:paraId="030D8EB0" w14:textId="07A608E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 Systemie przechowywana jest pełna historia umów zawieranych ze zleceniobiorcami/wykonawcami wraz z informacją o rozliczonych rachunkach oraz kwocie umowy pozostałej do całkowitego rozliczenia.</w:t>
            </w:r>
          </w:p>
        </w:tc>
        <w:tc>
          <w:tcPr>
            <w:tcW w:w="1417" w:type="dxa"/>
            <w:tcBorders>
              <w:top w:val="single" w:sz="4" w:space="0" w:color="auto"/>
              <w:left w:val="nil"/>
              <w:bottom w:val="single" w:sz="4" w:space="0" w:color="auto"/>
              <w:right w:val="single" w:sz="4" w:space="0" w:color="auto"/>
            </w:tcBorders>
            <w:noWrap/>
          </w:tcPr>
          <w:p w14:paraId="3A27A6B7" w14:textId="3778D1B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E339DD7" w14:textId="31125C1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D3B060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C638B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1F1F7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9CE5F6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B54067F" w14:textId="309FB34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74C5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18A1586" w14:textId="6FEF4A6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WF.PLC.84</w:t>
            </w:r>
          </w:p>
        </w:tc>
        <w:tc>
          <w:tcPr>
            <w:tcW w:w="4253" w:type="dxa"/>
            <w:tcBorders>
              <w:top w:val="single" w:sz="4" w:space="0" w:color="auto"/>
              <w:left w:val="nil"/>
              <w:bottom w:val="single" w:sz="4" w:space="0" w:color="auto"/>
              <w:right w:val="single" w:sz="4" w:space="0" w:color="auto"/>
            </w:tcBorders>
          </w:tcPr>
          <w:p w14:paraId="796871FE" w14:textId="4A06F4A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Podczas rejestrowania w Systemie rachunków do umowy, następuje weryfikacja limitu kwotowego pomiędzy wprowadzonymi rachunkami a umową.</w:t>
            </w:r>
          </w:p>
        </w:tc>
        <w:tc>
          <w:tcPr>
            <w:tcW w:w="1417" w:type="dxa"/>
            <w:tcBorders>
              <w:top w:val="single" w:sz="4" w:space="0" w:color="auto"/>
              <w:left w:val="nil"/>
              <w:bottom w:val="single" w:sz="4" w:space="0" w:color="auto"/>
              <w:right w:val="single" w:sz="4" w:space="0" w:color="auto"/>
            </w:tcBorders>
            <w:noWrap/>
          </w:tcPr>
          <w:p w14:paraId="36EA25F2" w14:textId="06D166C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FBE7461" w14:textId="2A60BA8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883814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0485E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09185F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A3B6E5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6B72C16" w14:textId="79ACA9D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74C5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C234054" w14:textId="7634F7A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WF.PLC.85</w:t>
            </w:r>
          </w:p>
        </w:tc>
        <w:tc>
          <w:tcPr>
            <w:tcW w:w="4253" w:type="dxa"/>
            <w:tcBorders>
              <w:top w:val="single" w:sz="4" w:space="0" w:color="auto"/>
              <w:left w:val="nil"/>
              <w:bottom w:val="single" w:sz="4" w:space="0" w:color="auto"/>
              <w:right w:val="single" w:sz="4" w:space="0" w:color="auto"/>
            </w:tcBorders>
          </w:tcPr>
          <w:p w14:paraId="0F67A56B" w14:textId="690E2ED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możliwość przygotowania płatności z rozliczonych rachunków na różne rachunki bankowe zleceniobiorcy, np. rachunek 1 będzie przelany na konto X, rachunek 2 będzie przelany na konto Y, a rachunek 3 </w:t>
            </w:r>
            <w:r w:rsidRPr="00A3788A">
              <w:rPr>
                <w:rFonts w:ascii="Aptos Narrow" w:eastAsia="Times New Roman" w:hAnsi="Aptos Narrow" w:cs="Times New Roman"/>
                <w:color w:val="000000"/>
                <w:kern w:val="0"/>
                <w:sz w:val="18"/>
                <w:szCs w:val="18"/>
                <w:lang w:eastAsia="pl-PL"/>
                <w14:ligatures w14:val="none"/>
              </w:rPr>
              <w:lastRenderedPageBreak/>
              <w:t>będzie przelany jeszcze na inne konto zleceniobiorcy. Wszystkie wypłacane rachunki mogą być policzone na jednej liście płac.</w:t>
            </w:r>
          </w:p>
        </w:tc>
        <w:tc>
          <w:tcPr>
            <w:tcW w:w="1417" w:type="dxa"/>
            <w:tcBorders>
              <w:top w:val="single" w:sz="4" w:space="0" w:color="auto"/>
              <w:left w:val="nil"/>
              <w:bottom w:val="single" w:sz="4" w:space="0" w:color="auto"/>
              <w:right w:val="single" w:sz="4" w:space="0" w:color="auto"/>
            </w:tcBorders>
            <w:noWrap/>
          </w:tcPr>
          <w:p w14:paraId="1641B79D" w14:textId="4742739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722DCF49" w14:textId="225E551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27607C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515124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46AA4A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EF61D6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A3337CC" w14:textId="6FFC862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74C5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9F07183" w14:textId="4E14B4D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WF.PLC.86</w:t>
            </w:r>
          </w:p>
        </w:tc>
        <w:tc>
          <w:tcPr>
            <w:tcW w:w="4253" w:type="dxa"/>
            <w:tcBorders>
              <w:top w:val="single" w:sz="4" w:space="0" w:color="auto"/>
              <w:left w:val="nil"/>
              <w:bottom w:val="single" w:sz="4" w:space="0" w:color="auto"/>
              <w:right w:val="single" w:sz="4" w:space="0" w:color="auto"/>
            </w:tcBorders>
          </w:tcPr>
          <w:p w14:paraId="183F97B8" w14:textId="0B6B2DA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rejestrowanie i wypłacanie umów cywilnoprawnych, dla których stosowane będą różne wysokości kosztów uzyskania przychodu, np. umowa zlecenia z 20% i 50% kosztami uzyskania przychodu.</w:t>
            </w:r>
          </w:p>
        </w:tc>
        <w:tc>
          <w:tcPr>
            <w:tcW w:w="1417" w:type="dxa"/>
            <w:tcBorders>
              <w:top w:val="single" w:sz="4" w:space="0" w:color="auto"/>
              <w:left w:val="nil"/>
              <w:bottom w:val="single" w:sz="4" w:space="0" w:color="auto"/>
              <w:right w:val="single" w:sz="4" w:space="0" w:color="auto"/>
            </w:tcBorders>
            <w:noWrap/>
          </w:tcPr>
          <w:p w14:paraId="5AAC1B53" w14:textId="7EC3726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7A122CF" w14:textId="2B09192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BC1290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C4EE1F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940331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ED8BD9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850718" w14:textId="45B3797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74C5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A6E044D" w14:textId="597B0DC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WF.PLC.87</w:t>
            </w:r>
          </w:p>
        </w:tc>
        <w:tc>
          <w:tcPr>
            <w:tcW w:w="4253" w:type="dxa"/>
            <w:tcBorders>
              <w:top w:val="single" w:sz="4" w:space="0" w:color="auto"/>
              <w:left w:val="nil"/>
              <w:bottom w:val="single" w:sz="4" w:space="0" w:color="auto"/>
              <w:right w:val="single" w:sz="4" w:space="0" w:color="auto"/>
            </w:tcBorders>
          </w:tcPr>
          <w:p w14:paraId="79A7DCFB" w14:textId="60CCCA8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Podczas dodawania umowy cywilnoprawnej System weryfikuje, na podstawie informacji zarejestrowanych przy umowie oraz statusie zleceniobiorcy, czy podlega ona ubezpieczeniom społecznym, a jeżeli tak to jakim. Dodatkowo System automatycznie sugeruje kod tytułu ubezpieczenia oraz przygotowuje zdarzenie, określające jaki dokument zgłoszeniowy ma zostać przesłany do programu PŁATNIK.</w:t>
            </w:r>
          </w:p>
        </w:tc>
        <w:tc>
          <w:tcPr>
            <w:tcW w:w="1417" w:type="dxa"/>
            <w:tcBorders>
              <w:top w:val="single" w:sz="4" w:space="0" w:color="auto"/>
              <w:left w:val="nil"/>
              <w:bottom w:val="single" w:sz="4" w:space="0" w:color="auto"/>
              <w:right w:val="single" w:sz="4" w:space="0" w:color="auto"/>
            </w:tcBorders>
            <w:noWrap/>
          </w:tcPr>
          <w:p w14:paraId="37D56F50" w14:textId="6A5470D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21C19B8" w14:textId="447AC98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B13708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3D0A5D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677D95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137A82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7E85D84" w14:textId="1148528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74C5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85862ED" w14:textId="2D7DB4A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WF.PLC.88</w:t>
            </w:r>
          </w:p>
        </w:tc>
        <w:tc>
          <w:tcPr>
            <w:tcW w:w="4253" w:type="dxa"/>
            <w:tcBorders>
              <w:top w:val="single" w:sz="4" w:space="0" w:color="auto"/>
              <w:left w:val="nil"/>
              <w:bottom w:val="single" w:sz="4" w:space="0" w:color="auto"/>
              <w:right w:val="single" w:sz="4" w:space="0" w:color="auto"/>
            </w:tcBorders>
          </w:tcPr>
          <w:p w14:paraId="11D7ED00" w14:textId="4A87A79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automatyzację dokonywania korekt wypłaconych wynagrodzeń z tytułu umów cywilnoprawnych (np. błędnie naliczone składki ubezpieczeniowe, błędnie naliczony podatek dochodowy), z możliwością ręcznej modyfikacji skorygowanej kwoty. System uwzględnia korektę w dokumencie PIT oraz korekty w deklaracjach rozliczających w programie PŁATNIK.</w:t>
            </w:r>
          </w:p>
        </w:tc>
        <w:tc>
          <w:tcPr>
            <w:tcW w:w="1417" w:type="dxa"/>
            <w:tcBorders>
              <w:top w:val="single" w:sz="4" w:space="0" w:color="auto"/>
              <w:left w:val="nil"/>
              <w:bottom w:val="single" w:sz="4" w:space="0" w:color="auto"/>
              <w:right w:val="single" w:sz="4" w:space="0" w:color="auto"/>
            </w:tcBorders>
            <w:noWrap/>
          </w:tcPr>
          <w:p w14:paraId="23ABD6BE" w14:textId="56CEA93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25A0447" w14:textId="513F3EA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262D5B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4AC75C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72E95D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F4B889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70D1C62" w14:textId="1E91EB2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974C59">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3D06ABB3" w14:textId="186E29E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WF.PLC.89</w:t>
            </w:r>
          </w:p>
        </w:tc>
        <w:tc>
          <w:tcPr>
            <w:tcW w:w="4253" w:type="dxa"/>
            <w:tcBorders>
              <w:top w:val="single" w:sz="4" w:space="0" w:color="auto"/>
              <w:left w:val="nil"/>
              <w:bottom w:val="single" w:sz="4" w:space="0" w:color="auto"/>
              <w:right w:val="single" w:sz="4" w:space="0" w:color="auto"/>
            </w:tcBorders>
          </w:tcPr>
          <w:p w14:paraId="43F5D289" w14:textId="554A198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wprowadzanie tzw. Decyzji ZUS o przekroczeniu rocznego ograniczenia podstawy wymiaru składek emerytalno-rentowych i związaną z tym korektę w/w składek.</w:t>
            </w:r>
          </w:p>
        </w:tc>
        <w:tc>
          <w:tcPr>
            <w:tcW w:w="1417" w:type="dxa"/>
            <w:tcBorders>
              <w:top w:val="single" w:sz="4" w:space="0" w:color="auto"/>
              <w:left w:val="nil"/>
              <w:bottom w:val="single" w:sz="4" w:space="0" w:color="auto"/>
              <w:right w:val="single" w:sz="4" w:space="0" w:color="auto"/>
            </w:tcBorders>
            <w:noWrap/>
          </w:tcPr>
          <w:p w14:paraId="489AA9CF" w14:textId="5E49AAE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70715472" w14:textId="4B2E384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6C188F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9B0F0D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414DC1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CB1085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AD662BC" w14:textId="5779D7F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2260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5D966DC8" w14:textId="1DFD252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WF.PLC.90</w:t>
            </w:r>
          </w:p>
        </w:tc>
        <w:tc>
          <w:tcPr>
            <w:tcW w:w="4253" w:type="dxa"/>
            <w:tcBorders>
              <w:top w:val="single" w:sz="4" w:space="0" w:color="auto"/>
              <w:left w:val="nil"/>
              <w:bottom w:val="single" w:sz="4" w:space="0" w:color="auto"/>
              <w:right w:val="single" w:sz="4" w:space="0" w:color="auto"/>
            </w:tcBorders>
          </w:tcPr>
          <w:p w14:paraId="6EFE874B" w14:textId="1387773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zastosowania mechanizmu korekt oraz storna w przypadku konieczności wprowadzenia zmian do zasiłku rozliczonego. Przeprowadzenie operacji korekty lub storna powoduje przekazanie na listę płac tylko różnic kwotowych powstałych po wykonaniu tych akcji. Korekty zasiłków są uwzględniane w deklaracjach rozliczeniowych przekazywanych do programu PŁATNIK.</w:t>
            </w:r>
          </w:p>
        </w:tc>
        <w:tc>
          <w:tcPr>
            <w:tcW w:w="1417" w:type="dxa"/>
            <w:tcBorders>
              <w:top w:val="single" w:sz="4" w:space="0" w:color="auto"/>
              <w:left w:val="nil"/>
              <w:bottom w:val="single" w:sz="4" w:space="0" w:color="auto"/>
              <w:right w:val="single" w:sz="4" w:space="0" w:color="auto"/>
            </w:tcBorders>
            <w:noWrap/>
          </w:tcPr>
          <w:p w14:paraId="359928D4" w14:textId="685BF81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FC02C19" w14:textId="2B49640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A68A82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C08B2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4A8041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351083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FDEE2B4" w14:textId="7860146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2260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4ABC452" w14:textId="456E708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WF.PLC.91</w:t>
            </w:r>
          </w:p>
        </w:tc>
        <w:tc>
          <w:tcPr>
            <w:tcW w:w="4253" w:type="dxa"/>
            <w:tcBorders>
              <w:top w:val="single" w:sz="4" w:space="0" w:color="auto"/>
              <w:left w:val="nil"/>
              <w:bottom w:val="single" w:sz="4" w:space="0" w:color="auto"/>
              <w:right w:val="single" w:sz="4" w:space="0" w:color="auto"/>
            </w:tcBorders>
          </w:tcPr>
          <w:p w14:paraId="0C9748B9" w14:textId="38E09E8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powinien używać zaokrągleń tożsamych z zaokrągleniami stosowanymi w PŁATNIKU, aby uniknąć różnic groszowych w przypadku osób, które mają kilka wypłat w jednym miesiącu.</w:t>
            </w:r>
          </w:p>
        </w:tc>
        <w:tc>
          <w:tcPr>
            <w:tcW w:w="1417" w:type="dxa"/>
            <w:tcBorders>
              <w:top w:val="single" w:sz="4" w:space="0" w:color="auto"/>
              <w:left w:val="nil"/>
              <w:bottom w:val="single" w:sz="4" w:space="0" w:color="auto"/>
              <w:right w:val="single" w:sz="4" w:space="0" w:color="auto"/>
            </w:tcBorders>
            <w:noWrap/>
          </w:tcPr>
          <w:p w14:paraId="22CD86E6" w14:textId="602E4E5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1BCE70B" w14:textId="6B80A02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6F8616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1BD35B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2C24E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B2BC78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867DCAD" w14:textId="18FB60D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2260D">
              <w:rPr>
                <w:rFonts w:ascii="Aptos Narrow" w:eastAsia="Times New Roman" w:hAnsi="Aptos Narrow" w:cs="Times New Roman"/>
                <w:color w:val="000000"/>
                <w:kern w:val="0"/>
                <w:sz w:val="18"/>
                <w:szCs w:val="18"/>
                <w:lang w:eastAsia="pl-PL"/>
                <w14:ligatures w14:val="none"/>
              </w:rPr>
              <w:lastRenderedPageBreak/>
              <w:t>Płace</w:t>
            </w:r>
          </w:p>
        </w:tc>
        <w:tc>
          <w:tcPr>
            <w:tcW w:w="1134" w:type="dxa"/>
            <w:tcBorders>
              <w:top w:val="single" w:sz="4" w:space="0" w:color="auto"/>
              <w:left w:val="single" w:sz="4" w:space="0" w:color="auto"/>
              <w:bottom w:val="single" w:sz="4" w:space="0" w:color="auto"/>
              <w:right w:val="single" w:sz="4" w:space="0" w:color="auto"/>
            </w:tcBorders>
            <w:noWrap/>
          </w:tcPr>
          <w:p w14:paraId="2389CF03" w14:textId="5D8698B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WF.PLC.92</w:t>
            </w:r>
          </w:p>
        </w:tc>
        <w:tc>
          <w:tcPr>
            <w:tcW w:w="4253" w:type="dxa"/>
            <w:tcBorders>
              <w:top w:val="single" w:sz="4" w:space="0" w:color="auto"/>
              <w:left w:val="nil"/>
              <w:bottom w:val="single" w:sz="4" w:space="0" w:color="auto"/>
              <w:right w:val="single" w:sz="4" w:space="0" w:color="auto"/>
            </w:tcBorders>
          </w:tcPr>
          <w:p w14:paraId="78D76AB9" w14:textId="0F9CC10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tworzenie dokumentów zgłoszeniowych, wyrejestrowujących i zmieniających / korygujących z uwzględnieniem uzupełnienia wszystkich pól danymi wymaganymi przez system PŁATNIK.</w:t>
            </w:r>
          </w:p>
        </w:tc>
        <w:tc>
          <w:tcPr>
            <w:tcW w:w="1417" w:type="dxa"/>
            <w:tcBorders>
              <w:top w:val="single" w:sz="4" w:space="0" w:color="auto"/>
              <w:left w:val="nil"/>
              <w:bottom w:val="single" w:sz="4" w:space="0" w:color="auto"/>
              <w:right w:val="single" w:sz="4" w:space="0" w:color="auto"/>
            </w:tcBorders>
            <w:noWrap/>
          </w:tcPr>
          <w:p w14:paraId="7B2623BB" w14:textId="1111E9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135A5C3" w14:textId="7739D0B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224E1D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BF7B65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91AFB6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FB19A5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6220876" w14:textId="7EBE5B7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2260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2AB8FCD" w14:textId="1D246D7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WF.PLC.93</w:t>
            </w:r>
          </w:p>
        </w:tc>
        <w:tc>
          <w:tcPr>
            <w:tcW w:w="4253" w:type="dxa"/>
            <w:tcBorders>
              <w:top w:val="single" w:sz="4" w:space="0" w:color="auto"/>
              <w:left w:val="nil"/>
              <w:bottom w:val="single" w:sz="4" w:space="0" w:color="auto"/>
              <w:right w:val="single" w:sz="4" w:space="0" w:color="auto"/>
            </w:tcBorders>
          </w:tcPr>
          <w:p w14:paraId="4AB88BC1" w14:textId="1987630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blokuje naliczanie składek na FP po powrocie z urlopów (np. macierzyńskiego, wychowawczego), a także po osiągnięciu odpowiedniego wieku zgodnie z bieżącymi przepisami.</w:t>
            </w:r>
          </w:p>
        </w:tc>
        <w:tc>
          <w:tcPr>
            <w:tcW w:w="1417" w:type="dxa"/>
            <w:tcBorders>
              <w:top w:val="single" w:sz="4" w:space="0" w:color="auto"/>
              <w:left w:val="nil"/>
              <w:bottom w:val="single" w:sz="4" w:space="0" w:color="auto"/>
              <w:right w:val="single" w:sz="4" w:space="0" w:color="auto"/>
            </w:tcBorders>
            <w:noWrap/>
          </w:tcPr>
          <w:p w14:paraId="24D6549D" w14:textId="49B17C8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4D78DB48" w14:textId="39040F6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081479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AA4AEB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AD09A0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05D9B8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D3BD2E3" w14:textId="67C8A64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2260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0B162FF3" w14:textId="47A1F14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WF.PLC.94</w:t>
            </w:r>
          </w:p>
        </w:tc>
        <w:tc>
          <w:tcPr>
            <w:tcW w:w="4253" w:type="dxa"/>
            <w:tcBorders>
              <w:top w:val="single" w:sz="4" w:space="0" w:color="auto"/>
              <w:left w:val="nil"/>
              <w:bottom w:val="single" w:sz="4" w:space="0" w:color="auto"/>
              <w:right w:val="single" w:sz="4" w:space="0" w:color="auto"/>
            </w:tcBorders>
          </w:tcPr>
          <w:p w14:paraId="6D3A3CD0" w14:textId="2AB0F81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 eksport do programu PŁATNIK deklaracji rozliczeniowych, w tym również korekt (łączenie osób osiągających przychody z osobowego i bezosobowego funduszu płac).</w:t>
            </w:r>
          </w:p>
        </w:tc>
        <w:tc>
          <w:tcPr>
            <w:tcW w:w="1417" w:type="dxa"/>
            <w:tcBorders>
              <w:top w:val="single" w:sz="4" w:space="0" w:color="auto"/>
              <w:left w:val="nil"/>
              <w:bottom w:val="single" w:sz="4" w:space="0" w:color="auto"/>
              <w:right w:val="single" w:sz="4" w:space="0" w:color="auto"/>
            </w:tcBorders>
            <w:noWrap/>
          </w:tcPr>
          <w:p w14:paraId="6E3BF8F6" w14:textId="7AB7FAC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DCAE9E2" w14:textId="7F1BEDA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C7B47F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0847F6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619A1B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C045A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87F4C51" w14:textId="179F999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B2260D">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69FC073" w14:textId="168AF0A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WF.PLC.95</w:t>
            </w:r>
          </w:p>
        </w:tc>
        <w:tc>
          <w:tcPr>
            <w:tcW w:w="4253" w:type="dxa"/>
            <w:tcBorders>
              <w:top w:val="single" w:sz="4" w:space="0" w:color="auto"/>
              <w:left w:val="nil"/>
              <w:bottom w:val="single" w:sz="4" w:space="0" w:color="auto"/>
              <w:right w:val="single" w:sz="4" w:space="0" w:color="auto"/>
            </w:tcBorders>
          </w:tcPr>
          <w:p w14:paraId="69A6F3BC" w14:textId="6B4019D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generowanie stosownego powiadomienia o ukończeniu 26 lat przez dzieci osób zgłaszających je do ubezpieczenia.</w:t>
            </w:r>
          </w:p>
        </w:tc>
        <w:tc>
          <w:tcPr>
            <w:tcW w:w="1417" w:type="dxa"/>
            <w:tcBorders>
              <w:top w:val="single" w:sz="4" w:space="0" w:color="auto"/>
              <w:left w:val="nil"/>
              <w:bottom w:val="single" w:sz="4" w:space="0" w:color="auto"/>
              <w:right w:val="single" w:sz="4" w:space="0" w:color="auto"/>
            </w:tcBorders>
            <w:noWrap/>
          </w:tcPr>
          <w:p w14:paraId="44E16C28" w14:textId="2881A81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6FF13D9" w14:textId="17F2891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2A9331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019C9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849A80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408693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DA5332C" w14:textId="51FF5E1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5A91119" w14:textId="4BF98BB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WF.PLC.96</w:t>
            </w:r>
          </w:p>
        </w:tc>
        <w:tc>
          <w:tcPr>
            <w:tcW w:w="4253" w:type="dxa"/>
            <w:tcBorders>
              <w:top w:val="single" w:sz="4" w:space="0" w:color="auto"/>
              <w:left w:val="nil"/>
              <w:bottom w:val="single" w:sz="4" w:space="0" w:color="auto"/>
              <w:right w:val="single" w:sz="4" w:space="0" w:color="auto"/>
            </w:tcBorders>
          </w:tcPr>
          <w:p w14:paraId="7201DE7F" w14:textId="3F729DF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W ramach korekt i raportów rozliczeniowych w PŁATNIKU, System powinien: </w:t>
            </w:r>
            <w:r w:rsidRPr="00A3788A">
              <w:rPr>
                <w:rFonts w:ascii="Aptos Narrow" w:eastAsia="Times New Roman" w:hAnsi="Aptos Narrow" w:cs="Times New Roman"/>
                <w:color w:val="000000"/>
                <w:kern w:val="0"/>
                <w:sz w:val="18"/>
                <w:szCs w:val="18"/>
                <w:lang w:eastAsia="pl-PL"/>
                <w14:ligatures w14:val="none"/>
              </w:rPr>
              <w:br/>
              <w:t xml:space="preserve">- tworzyć na podstawie list płac automatyczne korekty do ZUS-u (zgodnie z aktualnymi przepisami ZUS), </w:t>
            </w:r>
            <w:r w:rsidRPr="00A3788A">
              <w:rPr>
                <w:rFonts w:ascii="Aptos Narrow" w:eastAsia="Times New Roman" w:hAnsi="Aptos Narrow" w:cs="Times New Roman"/>
                <w:color w:val="000000"/>
                <w:kern w:val="0"/>
                <w:sz w:val="18"/>
                <w:szCs w:val="18"/>
                <w:lang w:eastAsia="pl-PL"/>
                <w14:ligatures w14:val="none"/>
              </w:rPr>
              <w:br/>
              <w:t xml:space="preserve">- generować poprawnie korekty do ZUS-u w sytuacji zmiany wynagrodzenia chorobowego na zasiłek chorobowy, wypadkowy, zasiłki związane z rodzicielstwem oraz zasiłku chorobowego na wynagrodzenie chorobowe, zasiłki związane z rodzicielstwem, zasiłek chorobowy z ubezpieczenia wypadkowego (zmieniając tylko kod świadczenia, a różnicę dopłacać na kodzie wyrównania świadczenia), </w:t>
            </w:r>
            <w:r w:rsidRPr="00A3788A">
              <w:rPr>
                <w:rFonts w:ascii="Aptos Narrow" w:eastAsia="Times New Roman" w:hAnsi="Aptos Narrow" w:cs="Times New Roman"/>
                <w:color w:val="000000"/>
                <w:kern w:val="0"/>
                <w:sz w:val="18"/>
                <w:szCs w:val="18"/>
                <w:lang w:eastAsia="pl-PL"/>
                <w14:ligatures w14:val="none"/>
              </w:rPr>
              <w:br/>
              <w:t xml:space="preserve">- automatycznie generować raporty „zerowe” dla osób zgłoszonych, ale jeszcze bez wypłaty w danym miesiącu, </w:t>
            </w:r>
            <w:r w:rsidRPr="00A3788A">
              <w:rPr>
                <w:rFonts w:ascii="Aptos Narrow" w:eastAsia="Times New Roman" w:hAnsi="Aptos Narrow" w:cs="Times New Roman"/>
                <w:color w:val="000000"/>
                <w:kern w:val="0"/>
                <w:sz w:val="18"/>
                <w:szCs w:val="18"/>
                <w:lang w:eastAsia="pl-PL"/>
                <w14:ligatures w14:val="none"/>
              </w:rPr>
              <w:br/>
              <w:t xml:space="preserve">- prawidłowo określać kody ubezpieczenia (np. 3000XX czy 0110XX) przy rozliczaniu raportów rozliczeniowych do ZUS-u, </w:t>
            </w:r>
            <w:r w:rsidRPr="00A3788A">
              <w:rPr>
                <w:rFonts w:ascii="Aptos Narrow" w:eastAsia="Times New Roman" w:hAnsi="Aptos Narrow" w:cs="Times New Roman"/>
                <w:color w:val="000000"/>
                <w:kern w:val="0"/>
                <w:sz w:val="18"/>
                <w:szCs w:val="18"/>
                <w:lang w:eastAsia="pl-PL"/>
                <w14:ligatures w14:val="none"/>
              </w:rPr>
              <w:br/>
              <w:t xml:space="preserve">- w przypadku zmiany kodu ubezpieczenia w trakcie miesiąca System powinien całe wynagrodzenie wykazać na kodzie ostatnio obowiązującym w danym miesiącu, a drugi zerować, </w:t>
            </w:r>
            <w:r w:rsidRPr="00A3788A">
              <w:rPr>
                <w:rFonts w:ascii="Aptos Narrow" w:eastAsia="Times New Roman" w:hAnsi="Aptos Narrow" w:cs="Times New Roman"/>
                <w:color w:val="000000"/>
                <w:kern w:val="0"/>
                <w:sz w:val="18"/>
                <w:szCs w:val="18"/>
                <w:lang w:eastAsia="pl-PL"/>
                <w14:ligatures w14:val="none"/>
              </w:rPr>
              <w:br/>
              <w:t xml:space="preserve">- poprawnie tworzyć raporty RCA w sytuacji korygowania składek ze społecznych na samą zdrowotną (np. </w:t>
            </w:r>
            <w:r w:rsidRPr="00A3788A">
              <w:rPr>
                <w:rFonts w:ascii="Aptos Narrow" w:eastAsia="Times New Roman" w:hAnsi="Aptos Narrow" w:cs="Times New Roman"/>
                <w:color w:val="000000"/>
                <w:kern w:val="0"/>
                <w:sz w:val="18"/>
                <w:szCs w:val="18"/>
                <w:lang w:eastAsia="pl-PL"/>
                <w14:ligatures w14:val="none"/>
              </w:rPr>
              <w:lastRenderedPageBreak/>
              <w:t xml:space="preserve">wyzerowanie RCA), </w:t>
            </w:r>
            <w:r w:rsidRPr="00A3788A">
              <w:rPr>
                <w:rFonts w:ascii="Aptos Narrow" w:eastAsia="Times New Roman" w:hAnsi="Aptos Narrow" w:cs="Times New Roman"/>
                <w:color w:val="000000"/>
                <w:kern w:val="0"/>
                <w:sz w:val="18"/>
                <w:szCs w:val="18"/>
                <w:lang w:eastAsia="pl-PL"/>
                <w14:ligatures w14:val="none"/>
              </w:rPr>
              <w:br/>
              <w:t>- od dnia zatrudnienia prawidłowo określać wymiar etatu.</w:t>
            </w:r>
          </w:p>
        </w:tc>
        <w:tc>
          <w:tcPr>
            <w:tcW w:w="1417" w:type="dxa"/>
            <w:tcBorders>
              <w:top w:val="single" w:sz="4" w:space="0" w:color="auto"/>
              <w:left w:val="nil"/>
              <w:bottom w:val="single" w:sz="4" w:space="0" w:color="auto"/>
              <w:right w:val="single" w:sz="4" w:space="0" w:color="auto"/>
            </w:tcBorders>
            <w:noWrap/>
          </w:tcPr>
          <w:p w14:paraId="4CC19610" w14:textId="71F12E7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39A6BB41" w14:textId="4C8FEE0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C6A857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D8F837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5B4615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53CA9C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B33EF99" w14:textId="4CCA5D3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27B9A46" w14:textId="4C31D62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WF.PLC.97</w:t>
            </w:r>
          </w:p>
        </w:tc>
        <w:tc>
          <w:tcPr>
            <w:tcW w:w="4253" w:type="dxa"/>
            <w:tcBorders>
              <w:top w:val="single" w:sz="4" w:space="0" w:color="auto"/>
              <w:left w:val="nil"/>
              <w:bottom w:val="single" w:sz="4" w:space="0" w:color="auto"/>
              <w:right w:val="single" w:sz="4" w:space="0" w:color="auto"/>
            </w:tcBorders>
          </w:tcPr>
          <w:p w14:paraId="7ADA3329" w14:textId="2EF1E06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W sytuacji przekroczenia podstawy wymiaru składek emerytalno-rentowych System musi: </w:t>
            </w:r>
            <w:r w:rsidRPr="00A3788A">
              <w:rPr>
                <w:rFonts w:ascii="Aptos Narrow" w:eastAsia="Times New Roman" w:hAnsi="Aptos Narrow" w:cs="Times New Roman"/>
                <w:color w:val="000000"/>
                <w:kern w:val="0"/>
                <w:sz w:val="18"/>
                <w:szCs w:val="18"/>
                <w:lang w:eastAsia="pl-PL"/>
                <w14:ligatures w14:val="none"/>
              </w:rPr>
              <w:br/>
              <w:t>- blokować naliczanie składek emerytalno-rentowych po osiągnięciu progu 30-krotności,</w:t>
            </w:r>
            <w:r w:rsidRPr="00A3788A">
              <w:rPr>
                <w:rFonts w:ascii="Aptos Narrow" w:eastAsia="Times New Roman" w:hAnsi="Aptos Narrow" w:cs="Times New Roman"/>
                <w:color w:val="000000"/>
                <w:kern w:val="0"/>
                <w:sz w:val="18"/>
                <w:szCs w:val="18"/>
                <w:lang w:eastAsia="pl-PL"/>
                <w14:ligatures w14:val="none"/>
              </w:rPr>
              <w:br/>
              <w:t xml:space="preserve">- umożliwiać ich blokowanie i poprawne rozliczenie raportów składkowych po podaniu prawidłowej podstawy emerytalno-rentowej na podstawie pisma z ZUS-u, </w:t>
            </w:r>
            <w:r w:rsidRPr="00A3788A">
              <w:rPr>
                <w:rFonts w:ascii="Aptos Narrow" w:eastAsia="Times New Roman" w:hAnsi="Aptos Narrow" w:cs="Times New Roman"/>
                <w:color w:val="000000"/>
                <w:kern w:val="0"/>
                <w:sz w:val="18"/>
                <w:szCs w:val="18"/>
                <w:lang w:eastAsia="pl-PL"/>
                <w14:ligatures w14:val="none"/>
              </w:rPr>
              <w:br/>
              <w:t>- wystawiać informację o przekroczeniu progu 30-krotności w każdym raporcie do ZUS (w tym raporty zerowe) w RCA.</w:t>
            </w:r>
          </w:p>
        </w:tc>
        <w:tc>
          <w:tcPr>
            <w:tcW w:w="1417" w:type="dxa"/>
            <w:tcBorders>
              <w:top w:val="single" w:sz="4" w:space="0" w:color="auto"/>
              <w:left w:val="nil"/>
              <w:bottom w:val="single" w:sz="4" w:space="0" w:color="auto"/>
              <w:right w:val="single" w:sz="4" w:space="0" w:color="auto"/>
            </w:tcBorders>
            <w:noWrap/>
          </w:tcPr>
          <w:p w14:paraId="1FE9B3E4" w14:textId="5536AD7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63A6FF61" w14:textId="2DAA468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8A0060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E131F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E9BACB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A1571E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6E4AEA8" w14:textId="0A680425"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E0D57FF" w14:textId="31296C7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WF.PLC.98</w:t>
            </w:r>
          </w:p>
        </w:tc>
        <w:tc>
          <w:tcPr>
            <w:tcW w:w="4253" w:type="dxa"/>
            <w:tcBorders>
              <w:top w:val="single" w:sz="4" w:space="0" w:color="auto"/>
              <w:left w:val="nil"/>
              <w:bottom w:val="single" w:sz="4" w:space="0" w:color="auto"/>
              <w:right w:val="single" w:sz="4" w:space="0" w:color="auto"/>
            </w:tcBorders>
          </w:tcPr>
          <w:p w14:paraId="00F599DF" w14:textId="1D31EBC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musi zawierać dane spójne z danymi w PŁATNIKU, a dodatkowo: </w:t>
            </w:r>
            <w:r w:rsidRPr="00A3788A">
              <w:rPr>
                <w:rFonts w:ascii="Aptos Narrow" w:eastAsia="Times New Roman" w:hAnsi="Aptos Narrow" w:cs="Times New Roman"/>
                <w:color w:val="000000"/>
                <w:kern w:val="0"/>
                <w:sz w:val="18"/>
                <w:szCs w:val="18"/>
                <w:lang w:eastAsia="pl-PL"/>
                <w14:ligatures w14:val="none"/>
              </w:rPr>
              <w:br/>
              <w:t xml:space="preserve">- tworzyć raporty IMIR alfabetycznie osób zatrudnionych i zwolnionych, </w:t>
            </w:r>
            <w:r w:rsidRPr="00A3788A">
              <w:rPr>
                <w:rFonts w:ascii="Aptos Narrow" w:eastAsia="Times New Roman" w:hAnsi="Aptos Narrow" w:cs="Times New Roman"/>
                <w:color w:val="000000"/>
                <w:kern w:val="0"/>
                <w:sz w:val="18"/>
                <w:szCs w:val="18"/>
                <w:lang w:eastAsia="pl-PL"/>
                <w14:ligatures w14:val="none"/>
              </w:rPr>
              <w:br/>
              <w:t xml:space="preserve">- tworzyć raporty IMIR uwzględniające wszystkie korekty w danym roku, </w:t>
            </w:r>
            <w:r w:rsidRPr="00A3788A">
              <w:rPr>
                <w:rFonts w:ascii="Aptos Narrow" w:eastAsia="Times New Roman" w:hAnsi="Aptos Narrow" w:cs="Times New Roman"/>
                <w:color w:val="000000"/>
                <w:kern w:val="0"/>
                <w:sz w:val="18"/>
                <w:szCs w:val="18"/>
                <w:lang w:eastAsia="pl-PL"/>
                <w14:ligatures w14:val="none"/>
              </w:rPr>
              <w:br/>
              <w:t xml:space="preserve">- tworzyć raporty IMIR, które zajmują jak najmniej miejsca na wydruku (raporty z ZUS mają każdy miesiąc na osobnej stronie, a wydruk należy sformatować do takiego, który ma wszystkie 12 miesięcy na 2-3 stronach), </w:t>
            </w:r>
            <w:r w:rsidRPr="00A3788A">
              <w:rPr>
                <w:rFonts w:ascii="Aptos Narrow" w:eastAsia="Times New Roman" w:hAnsi="Aptos Narrow" w:cs="Times New Roman"/>
                <w:color w:val="000000"/>
                <w:kern w:val="0"/>
                <w:sz w:val="18"/>
                <w:szCs w:val="18"/>
                <w:lang w:eastAsia="pl-PL"/>
                <w14:ligatures w14:val="none"/>
              </w:rPr>
              <w:br/>
              <w:t xml:space="preserve">- umożliwić wydruk raportu IMIR indywidualnie dla danego pracownika, </w:t>
            </w:r>
            <w:r w:rsidRPr="00A3788A">
              <w:rPr>
                <w:rFonts w:ascii="Aptos Narrow" w:eastAsia="Times New Roman" w:hAnsi="Aptos Narrow" w:cs="Times New Roman"/>
                <w:color w:val="000000"/>
                <w:kern w:val="0"/>
                <w:sz w:val="18"/>
                <w:szCs w:val="18"/>
                <w:lang w:eastAsia="pl-PL"/>
                <w14:ligatures w14:val="none"/>
              </w:rPr>
              <w:br/>
              <w:t xml:space="preserve">- zapewnić zbiorczą wysyłkę dokumentów na portal pracownika (PIT, IMIR).                </w:t>
            </w:r>
          </w:p>
        </w:tc>
        <w:tc>
          <w:tcPr>
            <w:tcW w:w="1417" w:type="dxa"/>
            <w:tcBorders>
              <w:top w:val="single" w:sz="4" w:space="0" w:color="auto"/>
              <w:left w:val="nil"/>
              <w:bottom w:val="single" w:sz="4" w:space="0" w:color="auto"/>
              <w:right w:val="single" w:sz="4" w:space="0" w:color="auto"/>
            </w:tcBorders>
            <w:noWrap/>
          </w:tcPr>
          <w:p w14:paraId="691CB762" w14:textId="2057C7A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DB40D5D" w14:textId="6292515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F7150C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9357BC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3DB2B3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841BB3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650B3EB" w14:textId="5373B32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3112EA0E" w14:textId="7BAE268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WF.PLC.99</w:t>
            </w:r>
          </w:p>
        </w:tc>
        <w:tc>
          <w:tcPr>
            <w:tcW w:w="4253" w:type="dxa"/>
            <w:tcBorders>
              <w:top w:val="single" w:sz="4" w:space="0" w:color="auto"/>
              <w:left w:val="nil"/>
              <w:bottom w:val="single" w:sz="4" w:space="0" w:color="auto"/>
              <w:right w:val="single" w:sz="4" w:space="0" w:color="auto"/>
            </w:tcBorders>
          </w:tcPr>
          <w:p w14:paraId="3DA9F0F4" w14:textId="6308802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generowanie danych do PŁATNIKA - ZUS IWA na podstawie danych m.in. z BHP, kadrowych itp.</w:t>
            </w:r>
          </w:p>
        </w:tc>
        <w:tc>
          <w:tcPr>
            <w:tcW w:w="1417" w:type="dxa"/>
            <w:tcBorders>
              <w:top w:val="single" w:sz="4" w:space="0" w:color="auto"/>
              <w:left w:val="nil"/>
              <w:bottom w:val="single" w:sz="4" w:space="0" w:color="auto"/>
              <w:right w:val="single" w:sz="4" w:space="0" w:color="auto"/>
            </w:tcBorders>
            <w:noWrap/>
          </w:tcPr>
          <w:p w14:paraId="3B8DA0A0" w14:textId="194F1EB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357E7C0" w14:textId="4E82840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E62917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67408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C7BE65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865CF8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600817E" w14:textId="18AC52A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C749683" w14:textId="196B3E4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WF.PLC.100</w:t>
            </w:r>
          </w:p>
        </w:tc>
        <w:tc>
          <w:tcPr>
            <w:tcW w:w="4253" w:type="dxa"/>
            <w:tcBorders>
              <w:top w:val="single" w:sz="4" w:space="0" w:color="auto"/>
              <w:left w:val="nil"/>
              <w:bottom w:val="single" w:sz="4" w:space="0" w:color="auto"/>
              <w:right w:val="single" w:sz="4" w:space="0" w:color="auto"/>
            </w:tcBorders>
          </w:tcPr>
          <w:p w14:paraId="1FBF1455" w14:textId="4241B8A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automatyczne wyliczenie podstawy wymiaru składek na ubezpieczenie społeczne i zdrowotne dla pracowników przebywających na urlopach wychowawczych (budżet Państwa).</w:t>
            </w:r>
          </w:p>
        </w:tc>
        <w:tc>
          <w:tcPr>
            <w:tcW w:w="1417" w:type="dxa"/>
            <w:tcBorders>
              <w:top w:val="single" w:sz="4" w:space="0" w:color="auto"/>
              <w:left w:val="nil"/>
              <w:bottom w:val="single" w:sz="4" w:space="0" w:color="auto"/>
              <w:right w:val="single" w:sz="4" w:space="0" w:color="auto"/>
            </w:tcBorders>
            <w:noWrap/>
          </w:tcPr>
          <w:p w14:paraId="007BB45C" w14:textId="4230431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24C2D8BB" w14:textId="508BC95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201575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87FE4E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D7C661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8A9FD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2709FBD" w14:textId="25EBC40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55ACE3E2" w14:textId="72F458E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WF.PLC.101</w:t>
            </w:r>
          </w:p>
        </w:tc>
        <w:tc>
          <w:tcPr>
            <w:tcW w:w="4253" w:type="dxa"/>
            <w:tcBorders>
              <w:top w:val="single" w:sz="4" w:space="0" w:color="auto"/>
              <w:left w:val="nil"/>
              <w:bottom w:val="single" w:sz="4" w:space="0" w:color="auto"/>
              <w:right w:val="single" w:sz="4" w:space="0" w:color="auto"/>
            </w:tcBorders>
          </w:tcPr>
          <w:p w14:paraId="64AF4737" w14:textId="2303C7B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wygenerowanie następujących raportów:</w:t>
            </w:r>
            <w:r w:rsidRPr="00A3788A">
              <w:rPr>
                <w:rFonts w:ascii="Aptos Narrow" w:eastAsia="Times New Roman" w:hAnsi="Aptos Narrow" w:cs="Times New Roman"/>
                <w:color w:val="000000"/>
                <w:kern w:val="0"/>
                <w:sz w:val="18"/>
                <w:szCs w:val="18"/>
                <w:lang w:eastAsia="pl-PL"/>
                <w14:ligatures w14:val="none"/>
              </w:rPr>
              <w:br/>
              <w:t>- składniki wypłat wg stanowisk,</w:t>
            </w:r>
            <w:r w:rsidRPr="00A3788A">
              <w:rPr>
                <w:rFonts w:ascii="Aptos Narrow" w:eastAsia="Times New Roman" w:hAnsi="Aptos Narrow" w:cs="Times New Roman"/>
                <w:color w:val="000000"/>
                <w:kern w:val="0"/>
                <w:sz w:val="18"/>
                <w:szCs w:val="18"/>
                <w:lang w:eastAsia="pl-PL"/>
                <w14:ligatures w14:val="none"/>
              </w:rPr>
              <w:br/>
              <w:t xml:space="preserve">- składniki płacowe przychodów, </w:t>
            </w:r>
            <w:r w:rsidRPr="00A3788A">
              <w:rPr>
                <w:rFonts w:ascii="Aptos Narrow" w:eastAsia="Times New Roman" w:hAnsi="Aptos Narrow" w:cs="Times New Roman"/>
                <w:color w:val="000000"/>
                <w:kern w:val="0"/>
                <w:sz w:val="18"/>
                <w:szCs w:val="18"/>
                <w:lang w:eastAsia="pl-PL"/>
                <w14:ligatures w14:val="none"/>
              </w:rPr>
              <w:br/>
              <w:t>- wybrane składniki wynagrodzenia osób,</w:t>
            </w:r>
            <w:r w:rsidRPr="00A3788A">
              <w:rPr>
                <w:rFonts w:ascii="Aptos Narrow" w:eastAsia="Times New Roman" w:hAnsi="Aptos Narrow" w:cs="Times New Roman"/>
                <w:color w:val="000000"/>
                <w:kern w:val="0"/>
                <w:sz w:val="18"/>
                <w:szCs w:val="18"/>
                <w:lang w:eastAsia="pl-PL"/>
                <w14:ligatures w14:val="none"/>
              </w:rPr>
              <w:br/>
              <w:t>- wynagrodzenia należne za rok,</w:t>
            </w:r>
            <w:r w:rsidRPr="00A3788A">
              <w:rPr>
                <w:rFonts w:ascii="Aptos Narrow" w:eastAsia="Times New Roman" w:hAnsi="Aptos Narrow" w:cs="Times New Roman"/>
                <w:color w:val="000000"/>
                <w:kern w:val="0"/>
                <w:sz w:val="18"/>
                <w:szCs w:val="18"/>
                <w:lang w:eastAsia="pl-PL"/>
                <w14:ligatures w14:val="none"/>
              </w:rPr>
              <w:br/>
            </w:r>
            <w:r w:rsidRPr="00A3788A">
              <w:rPr>
                <w:rFonts w:ascii="Aptos Narrow" w:eastAsia="Times New Roman" w:hAnsi="Aptos Narrow" w:cs="Times New Roman"/>
                <w:color w:val="000000"/>
                <w:kern w:val="0"/>
                <w:sz w:val="18"/>
                <w:szCs w:val="18"/>
                <w:lang w:eastAsia="pl-PL"/>
                <w14:ligatures w14:val="none"/>
              </w:rPr>
              <w:lastRenderedPageBreak/>
              <w:t>- wynagrodzenia za dany okres,</w:t>
            </w:r>
            <w:r w:rsidRPr="00A3788A">
              <w:rPr>
                <w:rFonts w:ascii="Aptos Narrow" w:eastAsia="Times New Roman" w:hAnsi="Aptos Narrow" w:cs="Times New Roman"/>
                <w:color w:val="000000"/>
                <w:kern w:val="0"/>
                <w:sz w:val="18"/>
                <w:szCs w:val="18"/>
                <w:lang w:eastAsia="pl-PL"/>
                <w14:ligatures w14:val="none"/>
              </w:rPr>
              <w:br/>
              <w:t xml:space="preserve">- raport dotyczący zapłaconych zaliczek na podatek i składek ZUS z wybranych okresów, </w:t>
            </w:r>
            <w:r w:rsidRPr="00A3788A">
              <w:rPr>
                <w:rFonts w:ascii="Aptos Narrow" w:eastAsia="Times New Roman" w:hAnsi="Aptos Narrow" w:cs="Times New Roman"/>
                <w:color w:val="000000"/>
                <w:kern w:val="0"/>
                <w:sz w:val="18"/>
                <w:szCs w:val="18"/>
                <w:lang w:eastAsia="pl-PL"/>
                <w14:ligatures w14:val="none"/>
              </w:rPr>
              <w:br/>
              <w:t xml:space="preserve">- wybrane składniki wynagrodzenia osób np. nagroda jubileuszowa, zasiłek chorobowy, z podziałem na osoby, wg struktury. </w:t>
            </w:r>
            <w:r w:rsidRPr="00A3788A">
              <w:rPr>
                <w:rFonts w:ascii="Aptos Narrow" w:eastAsia="Times New Roman" w:hAnsi="Aptos Narrow" w:cs="Times New Roman"/>
                <w:color w:val="000000"/>
                <w:kern w:val="0"/>
                <w:sz w:val="18"/>
                <w:szCs w:val="18"/>
                <w:lang w:eastAsia="pl-PL"/>
                <w14:ligatures w14:val="none"/>
              </w:rPr>
              <w:br/>
              <w:t xml:space="preserve">- raport nieobecności – raport pokazujący rodzaj nieobecności, daty nieobecności oraz dni robocze i kalendarzowe nieobecności za dany okres, </w:t>
            </w:r>
            <w:r w:rsidRPr="00A3788A">
              <w:rPr>
                <w:rFonts w:ascii="Aptos Narrow" w:eastAsia="Times New Roman" w:hAnsi="Aptos Narrow" w:cs="Times New Roman"/>
                <w:color w:val="000000"/>
                <w:kern w:val="0"/>
                <w:sz w:val="18"/>
                <w:szCs w:val="18"/>
                <w:lang w:eastAsia="pl-PL"/>
                <w14:ligatures w14:val="none"/>
              </w:rPr>
              <w:br/>
              <w:t xml:space="preserve">- zestawienie osób z wynagrodzeniem niższym niż obowiązujące minimalne, </w:t>
            </w:r>
            <w:r w:rsidRPr="00A3788A">
              <w:rPr>
                <w:rFonts w:ascii="Aptos Narrow" w:eastAsia="Times New Roman" w:hAnsi="Aptos Narrow" w:cs="Times New Roman"/>
                <w:color w:val="000000"/>
                <w:kern w:val="0"/>
                <w:sz w:val="18"/>
                <w:szCs w:val="18"/>
                <w:lang w:eastAsia="pl-PL"/>
                <w14:ligatures w14:val="none"/>
              </w:rPr>
              <w:br/>
              <w:t xml:space="preserve">- raport pokazujący Fundusz Pracy w danym miesiącu na poszczególnych pracowników, </w:t>
            </w:r>
            <w:r w:rsidRPr="00A3788A">
              <w:rPr>
                <w:rFonts w:ascii="Aptos Narrow" w:eastAsia="Times New Roman" w:hAnsi="Aptos Narrow" w:cs="Times New Roman"/>
                <w:color w:val="000000"/>
                <w:kern w:val="0"/>
                <w:sz w:val="18"/>
                <w:szCs w:val="18"/>
                <w:lang w:eastAsia="pl-PL"/>
                <w14:ligatures w14:val="none"/>
              </w:rPr>
              <w:br/>
              <w:t xml:space="preserve">- raport kontrolny okresów PPK, </w:t>
            </w:r>
            <w:r w:rsidRPr="00A3788A">
              <w:rPr>
                <w:rFonts w:ascii="Aptos Narrow" w:eastAsia="Times New Roman" w:hAnsi="Aptos Narrow" w:cs="Times New Roman"/>
                <w:color w:val="000000"/>
                <w:kern w:val="0"/>
                <w:sz w:val="18"/>
                <w:szCs w:val="18"/>
                <w:lang w:eastAsia="pl-PL"/>
                <w14:ligatures w14:val="none"/>
              </w:rPr>
              <w:br/>
              <w:t>- suma kosztów z PPK z podziałem na miesiące,</w:t>
            </w:r>
            <w:r w:rsidRPr="00A3788A">
              <w:rPr>
                <w:rFonts w:ascii="Aptos Narrow" w:eastAsia="Times New Roman" w:hAnsi="Aptos Narrow" w:cs="Times New Roman"/>
                <w:color w:val="000000"/>
                <w:kern w:val="0"/>
                <w:sz w:val="18"/>
                <w:szCs w:val="18"/>
                <w:lang w:eastAsia="pl-PL"/>
                <w14:ligatures w14:val="none"/>
              </w:rPr>
              <w:br/>
              <w:t>- raport sprawdzający do PIT 11,</w:t>
            </w:r>
            <w:r w:rsidRPr="00A3788A">
              <w:rPr>
                <w:rFonts w:ascii="Aptos Narrow" w:eastAsia="Times New Roman" w:hAnsi="Aptos Narrow" w:cs="Times New Roman"/>
                <w:color w:val="000000"/>
                <w:kern w:val="0"/>
                <w:sz w:val="18"/>
                <w:szCs w:val="18"/>
                <w:lang w:eastAsia="pl-PL"/>
                <w14:ligatures w14:val="none"/>
              </w:rPr>
              <w:br/>
              <w:t xml:space="preserve">- raport sprawdzający "wynagrodzenie roczne" wg podanych założeń zgodnych z Regulaminem wynagrodzeń Zamawiającego, </w:t>
            </w:r>
            <w:r w:rsidRPr="00A3788A">
              <w:rPr>
                <w:rFonts w:ascii="Aptos Narrow" w:eastAsia="Times New Roman" w:hAnsi="Aptos Narrow" w:cs="Times New Roman"/>
                <w:color w:val="000000"/>
                <w:kern w:val="0"/>
                <w:sz w:val="18"/>
                <w:szCs w:val="18"/>
                <w:lang w:eastAsia="pl-PL"/>
                <w14:ligatures w14:val="none"/>
              </w:rPr>
              <w:br/>
              <w:t>- wydruk listy płac.</w:t>
            </w:r>
          </w:p>
        </w:tc>
        <w:tc>
          <w:tcPr>
            <w:tcW w:w="1417" w:type="dxa"/>
            <w:tcBorders>
              <w:top w:val="single" w:sz="4" w:space="0" w:color="auto"/>
              <w:left w:val="nil"/>
              <w:bottom w:val="single" w:sz="4" w:space="0" w:color="auto"/>
              <w:right w:val="single" w:sz="4" w:space="0" w:color="auto"/>
            </w:tcBorders>
            <w:noWrap/>
          </w:tcPr>
          <w:p w14:paraId="334BFB52" w14:textId="555487E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04F559AD" w14:textId="26ED77A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37DF00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6D2C0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43E13C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B01394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B653301" w14:textId="60CD42C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4626197" w14:textId="3FB401B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WF.PLC.102</w:t>
            </w:r>
          </w:p>
        </w:tc>
        <w:tc>
          <w:tcPr>
            <w:tcW w:w="4253" w:type="dxa"/>
            <w:tcBorders>
              <w:top w:val="single" w:sz="4" w:space="0" w:color="auto"/>
              <w:left w:val="nil"/>
              <w:bottom w:val="single" w:sz="4" w:space="0" w:color="auto"/>
              <w:right w:val="single" w:sz="4" w:space="0" w:color="auto"/>
            </w:tcBorders>
          </w:tcPr>
          <w:p w14:paraId="1D46A87D" w14:textId="77B2325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konfigurować samodzielnie Zamawiającemu różne listy płac z odmiennymi składnikami i wartościami widocznymi na wydruku. System posiada zaimplementowane otwarte szablony z zestawami składników używanych podczas drukowania: listy płac, karty wynagrodzeń, zbiorówki itp. Uprawniony użytkownik w dowolnym momencie może do zestawu dodać lub usunąć składniki wynagrodzeń, które mają być prezentowane na zestawieniach, tzw. własne szablony.</w:t>
            </w:r>
          </w:p>
        </w:tc>
        <w:tc>
          <w:tcPr>
            <w:tcW w:w="1417" w:type="dxa"/>
            <w:tcBorders>
              <w:top w:val="single" w:sz="4" w:space="0" w:color="auto"/>
              <w:left w:val="nil"/>
              <w:bottom w:val="single" w:sz="4" w:space="0" w:color="auto"/>
              <w:right w:val="single" w:sz="4" w:space="0" w:color="auto"/>
            </w:tcBorders>
            <w:noWrap/>
          </w:tcPr>
          <w:p w14:paraId="3ABA7397" w14:textId="1FEAED8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DF139D4" w14:textId="12A6325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A4448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8AE1D1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9FAEC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C0B517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E50DC2D" w14:textId="3D8873A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F1BAAEC" w14:textId="11108F4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WF.PLC.103</w:t>
            </w:r>
          </w:p>
        </w:tc>
        <w:tc>
          <w:tcPr>
            <w:tcW w:w="4253" w:type="dxa"/>
            <w:tcBorders>
              <w:top w:val="single" w:sz="4" w:space="0" w:color="auto"/>
              <w:left w:val="nil"/>
              <w:bottom w:val="single" w:sz="4" w:space="0" w:color="auto"/>
              <w:right w:val="single" w:sz="4" w:space="0" w:color="auto"/>
            </w:tcBorders>
          </w:tcPr>
          <w:p w14:paraId="6379143F" w14:textId="4355CA2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tworzenie zestawień typu: wydruk listy zbiorczej, zbiorówki z listy wynagrodzeń w dowolnym momencie, niezależnie od statusu listy (przeliczona, zamknięta). System musi zapewnić możliwość przygotowania dowolnej konfiguracji wydruku.</w:t>
            </w:r>
          </w:p>
        </w:tc>
        <w:tc>
          <w:tcPr>
            <w:tcW w:w="1417" w:type="dxa"/>
            <w:tcBorders>
              <w:top w:val="single" w:sz="4" w:space="0" w:color="auto"/>
              <w:left w:val="nil"/>
              <w:bottom w:val="single" w:sz="4" w:space="0" w:color="auto"/>
              <w:right w:val="single" w:sz="4" w:space="0" w:color="auto"/>
            </w:tcBorders>
            <w:noWrap/>
          </w:tcPr>
          <w:p w14:paraId="370AA01C" w14:textId="7C3ADA5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2DAD293D" w14:textId="78D7F85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13E5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15A04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562D82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DB1A13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B090E3C" w14:textId="36C9F54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7573D32F" w14:textId="3D9FE16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WF.PLC.104</w:t>
            </w:r>
          </w:p>
        </w:tc>
        <w:tc>
          <w:tcPr>
            <w:tcW w:w="4253" w:type="dxa"/>
            <w:tcBorders>
              <w:top w:val="single" w:sz="4" w:space="0" w:color="auto"/>
              <w:left w:val="nil"/>
              <w:bottom w:val="single" w:sz="4" w:space="0" w:color="auto"/>
              <w:right w:val="single" w:sz="4" w:space="0" w:color="auto"/>
            </w:tcBorders>
          </w:tcPr>
          <w:p w14:paraId="7779A589" w14:textId="3997611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pod każdą listą płac podsumowanie składników, które zostały zdefiniowane dla danego rodzaju listy płac oraz miejsce na: datę sporządzenia, podpis osoby/osób sporządzających oraz osoby zatwierdzającej.</w:t>
            </w:r>
          </w:p>
        </w:tc>
        <w:tc>
          <w:tcPr>
            <w:tcW w:w="1417" w:type="dxa"/>
            <w:tcBorders>
              <w:top w:val="single" w:sz="4" w:space="0" w:color="auto"/>
              <w:left w:val="nil"/>
              <w:bottom w:val="single" w:sz="4" w:space="0" w:color="auto"/>
              <w:right w:val="single" w:sz="4" w:space="0" w:color="auto"/>
            </w:tcBorders>
            <w:noWrap/>
          </w:tcPr>
          <w:p w14:paraId="10D07587" w14:textId="1476EA4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28398028" w14:textId="3105A69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0F636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08D210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138DE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0A20F2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3959CC5" w14:textId="7CD3B1A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lastRenderedPageBreak/>
              <w:t>Płace</w:t>
            </w:r>
          </w:p>
        </w:tc>
        <w:tc>
          <w:tcPr>
            <w:tcW w:w="1134" w:type="dxa"/>
            <w:tcBorders>
              <w:top w:val="single" w:sz="4" w:space="0" w:color="auto"/>
              <w:left w:val="single" w:sz="4" w:space="0" w:color="auto"/>
              <w:bottom w:val="single" w:sz="4" w:space="0" w:color="auto"/>
              <w:right w:val="single" w:sz="4" w:space="0" w:color="auto"/>
            </w:tcBorders>
            <w:noWrap/>
          </w:tcPr>
          <w:p w14:paraId="1DABE87E" w14:textId="17A2842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WF.PLC.105</w:t>
            </w:r>
          </w:p>
        </w:tc>
        <w:tc>
          <w:tcPr>
            <w:tcW w:w="4253" w:type="dxa"/>
            <w:tcBorders>
              <w:top w:val="single" w:sz="4" w:space="0" w:color="auto"/>
              <w:left w:val="nil"/>
              <w:bottom w:val="single" w:sz="4" w:space="0" w:color="auto"/>
              <w:right w:val="single" w:sz="4" w:space="0" w:color="auto"/>
            </w:tcBorders>
          </w:tcPr>
          <w:p w14:paraId="6702E2B8" w14:textId="50B5A0B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pozwala na wygenerowanie do formatu xls każdej listy płac, wraz ze zdefiniowanymi kolumnami i wartościami dla poszczególnych pracowników.</w:t>
            </w:r>
          </w:p>
        </w:tc>
        <w:tc>
          <w:tcPr>
            <w:tcW w:w="1417" w:type="dxa"/>
            <w:tcBorders>
              <w:top w:val="single" w:sz="4" w:space="0" w:color="auto"/>
              <w:left w:val="nil"/>
              <w:bottom w:val="single" w:sz="4" w:space="0" w:color="auto"/>
              <w:right w:val="single" w:sz="4" w:space="0" w:color="auto"/>
            </w:tcBorders>
            <w:noWrap/>
          </w:tcPr>
          <w:p w14:paraId="74C0887A" w14:textId="19330FD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1940B625" w14:textId="56F2AE5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2986CC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C92D9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8B3B13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786F5D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FFDFF78" w14:textId="6053667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4E3E9F3F" w14:textId="4C0C649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WF.PLC.106</w:t>
            </w:r>
          </w:p>
        </w:tc>
        <w:tc>
          <w:tcPr>
            <w:tcW w:w="4253" w:type="dxa"/>
            <w:tcBorders>
              <w:top w:val="single" w:sz="4" w:space="0" w:color="auto"/>
              <w:left w:val="nil"/>
              <w:bottom w:val="single" w:sz="4" w:space="0" w:color="auto"/>
              <w:right w:val="single" w:sz="4" w:space="0" w:color="auto"/>
            </w:tcBorders>
          </w:tcPr>
          <w:p w14:paraId="53700914" w14:textId="127C501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generowanie ERP7 - zaświadczenie o zatrudnieniu i wynagrodzeniu, który dotyczy zatrudnienia i wynagrodzenia wystawianego przez pracodawców dla pracowników, przechodzących na emeryturę lub rentę. Druk powinien zawierać informacje o wysokości:</w:t>
            </w:r>
            <w:r w:rsidRPr="00A3788A">
              <w:rPr>
                <w:rFonts w:ascii="Aptos Narrow" w:eastAsia="Times New Roman" w:hAnsi="Aptos Narrow" w:cs="Times New Roman"/>
                <w:color w:val="000000"/>
                <w:kern w:val="0"/>
                <w:sz w:val="18"/>
                <w:szCs w:val="18"/>
                <w:lang w:eastAsia="pl-PL"/>
                <w14:ligatures w14:val="none"/>
              </w:rPr>
              <w:br/>
              <w:t>- przychodu stanowiącego podstawę wymiaru składek na ubezpieczenia społeczne za okresy, za które przychód ten przysługuje, a także innych składników wliczanych do podstawy wymiaru świadczeń;</w:t>
            </w:r>
            <w:r w:rsidRPr="00A3788A">
              <w:rPr>
                <w:rFonts w:ascii="Aptos Narrow" w:eastAsia="Times New Roman" w:hAnsi="Aptos Narrow" w:cs="Times New Roman"/>
                <w:color w:val="000000"/>
                <w:kern w:val="0"/>
                <w:sz w:val="18"/>
                <w:szCs w:val="18"/>
                <w:lang w:eastAsia="pl-PL"/>
                <w14:ligatures w14:val="none"/>
              </w:rPr>
              <w:br/>
              <w:t>- wypłaconych wynagrodzeń za czas niezdolności do pracy, na podstawie art. 92 k.p. lub odrębnych przepisów;</w:t>
            </w:r>
            <w:r w:rsidRPr="00A3788A">
              <w:rPr>
                <w:rFonts w:ascii="Aptos Narrow" w:eastAsia="Times New Roman" w:hAnsi="Aptos Narrow" w:cs="Times New Roman"/>
                <w:color w:val="000000"/>
                <w:kern w:val="0"/>
                <w:sz w:val="18"/>
                <w:szCs w:val="18"/>
                <w:lang w:eastAsia="pl-PL"/>
                <w14:ligatures w14:val="none"/>
              </w:rPr>
              <w:br/>
              <w:t xml:space="preserve">- wypłaconego zasiłku chorobowego, macierzyńskiego i opiekuńczego, wypłaconego świadczenia rehabilitacyjnego. </w:t>
            </w:r>
            <w:r w:rsidRPr="00A3788A">
              <w:rPr>
                <w:rFonts w:ascii="Aptos Narrow" w:eastAsia="Times New Roman" w:hAnsi="Aptos Narrow" w:cs="Times New Roman"/>
                <w:color w:val="000000"/>
                <w:kern w:val="0"/>
                <w:sz w:val="18"/>
                <w:szCs w:val="18"/>
                <w:lang w:eastAsia="pl-PL"/>
                <w14:ligatures w14:val="none"/>
              </w:rPr>
              <w:br/>
              <w:t xml:space="preserve">Zaświadczenie musi mieć uzupełnioną tabelę z latami zatrudnienia pracownika, gdzie powinny być kwoty stałych i zmiennych składników wynagrodzenia. Jeżeli składniki zostały wypłacone w innym roku niż rok kalendarzowy, za który są należne, muszą być doliczone do roku, za który przysługują, a wyłączone z roku, w którym zostały wypłacone. Powinna istnieć możliwość edycji wszystkich pól w wygenerowanym raporcie.   </w:t>
            </w:r>
          </w:p>
        </w:tc>
        <w:tc>
          <w:tcPr>
            <w:tcW w:w="1417" w:type="dxa"/>
            <w:tcBorders>
              <w:top w:val="single" w:sz="4" w:space="0" w:color="auto"/>
              <w:left w:val="nil"/>
              <w:bottom w:val="single" w:sz="4" w:space="0" w:color="auto"/>
              <w:right w:val="single" w:sz="4" w:space="0" w:color="auto"/>
            </w:tcBorders>
            <w:noWrap/>
          </w:tcPr>
          <w:p w14:paraId="0C193244" w14:textId="1AFBF20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3DAA00B1" w14:textId="4E809F9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DE963A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DA130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BD50E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DE100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4F2E47D" w14:textId="7A8E43A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65345BFC" w14:textId="5E7599C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WF.PLC.107</w:t>
            </w:r>
          </w:p>
        </w:tc>
        <w:tc>
          <w:tcPr>
            <w:tcW w:w="4253" w:type="dxa"/>
            <w:tcBorders>
              <w:top w:val="single" w:sz="4" w:space="0" w:color="auto"/>
              <w:left w:val="nil"/>
              <w:bottom w:val="single" w:sz="4" w:space="0" w:color="auto"/>
              <w:right w:val="single" w:sz="4" w:space="0" w:color="auto"/>
            </w:tcBorders>
          </w:tcPr>
          <w:p w14:paraId="24B9C4D1" w14:textId="609A634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sporządzenie m.in. następujących wydruków: </w:t>
            </w:r>
            <w:r w:rsidRPr="00A3788A">
              <w:rPr>
                <w:rFonts w:ascii="Aptos Narrow" w:eastAsia="Times New Roman" w:hAnsi="Aptos Narrow" w:cs="Times New Roman"/>
                <w:color w:val="000000"/>
                <w:kern w:val="0"/>
                <w:sz w:val="18"/>
                <w:szCs w:val="18"/>
                <w:lang w:eastAsia="pl-PL"/>
                <w14:ligatures w14:val="none"/>
              </w:rPr>
              <w:br/>
              <w:t xml:space="preserve">- zaświadczenia o zatrudnieniu i wynagrodzeniu według dowolnie zdefiniowanych wzorów (w razie potrzeby możliwość ręcznej korekcji), </w:t>
            </w:r>
            <w:r w:rsidRPr="00A3788A">
              <w:rPr>
                <w:rFonts w:ascii="Aptos Narrow" w:eastAsia="Times New Roman" w:hAnsi="Aptos Narrow" w:cs="Times New Roman"/>
                <w:color w:val="000000"/>
                <w:kern w:val="0"/>
                <w:sz w:val="18"/>
                <w:szCs w:val="18"/>
                <w:lang w:eastAsia="pl-PL"/>
                <w14:ligatures w14:val="none"/>
              </w:rPr>
              <w:br/>
              <w:t xml:space="preserve">- zaświadczenia o uzyskanym przychodzie pracującego emeryta lub rencisty w celu przekazania informacji do odpowiednich oddziałów ZUS lub biur emerytalnych (np. wojsko, Policja), </w:t>
            </w:r>
            <w:r w:rsidRPr="00A3788A">
              <w:rPr>
                <w:rFonts w:ascii="Aptos Narrow" w:eastAsia="Times New Roman" w:hAnsi="Aptos Narrow" w:cs="Times New Roman"/>
                <w:color w:val="000000"/>
                <w:kern w:val="0"/>
                <w:sz w:val="18"/>
                <w:szCs w:val="18"/>
                <w:lang w:eastAsia="pl-PL"/>
                <w14:ligatures w14:val="none"/>
              </w:rPr>
              <w:br/>
              <w:t xml:space="preserve">- IMIR, </w:t>
            </w:r>
            <w:r w:rsidRPr="00A3788A">
              <w:rPr>
                <w:rFonts w:ascii="Aptos Narrow" w:eastAsia="Times New Roman" w:hAnsi="Aptos Narrow" w:cs="Times New Roman"/>
                <w:color w:val="000000"/>
                <w:kern w:val="0"/>
                <w:sz w:val="18"/>
                <w:szCs w:val="18"/>
                <w:lang w:eastAsia="pl-PL"/>
                <w14:ligatures w14:val="none"/>
              </w:rPr>
              <w:br/>
              <w:t>- karta wynagrodzeń - za rok lub podany okres, z wymogiem wydruku dla osoby czy jednostki organizacyjnej lub według innych parametrów,</w:t>
            </w:r>
            <w:r w:rsidRPr="00A3788A">
              <w:rPr>
                <w:rFonts w:ascii="Aptos Narrow" w:eastAsia="Times New Roman" w:hAnsi="Aptos Narrow" w:cs="Times New Roman"/>
                <w:color w:val="000000"/>
                <w:kern w:val="0"/>
                <w:sz w:val="18"/>
                <w:szCs w:val="18"/>
                <w:lang w:eastAsia="pl-PL"/>
                <w14:ligatures w14:val="none"/>
              </w:rPr>
              <w:br/>
              <w:t xml:space="preserve">- druki zusowskie: Z-3, </w:t>
            </w:r>
            <w:r w:rsidRPr="00A3788A">
              <w:rPr>
                <w:rFonts w:ascii="Aptos Narrow" w:eastAsia="Times New Roman" w:hAnsi="Aptos Narrow" w:cs="Times New Roman"/>
                <w:color w:val="000000"/>
                <w:kern w:val="0"/>
                <w:sz w:val="18"/>
                <w:szCs w:val="18"/>
                <w:lang w:eastAsia="pl-PL"/>
                <w14:ligatures w14:val="none"/>
              </w:rPr>
              <w:br/>
            </w:r>
            <w:r w:rsidRPr="00A3788A">
              <w:rPr>
                <w:rFonts w:ascii="Aptos Narrow" w:eastAsia="Times New Roman" w:hAnsi="Aptos Narrow" w:cs="Times New Roman"/>
                <w:color w:val="000000"/>
                <w:kern w:val="0"/>
                <w:sz w:val="18"/>
                <w:szCs w:val="18"/>
                <w:lang w:eastAsia="pl-PL"/>
                <w14:ligatures w14:val="none"/>
              </w:rPr>
              <w:lastRenderedPageBreak/>
              <w:t xml:space="preserve">- karty zasiłkowe, </w:t>
            </w:r>
            <w:r w:rsidRPr="00A3788A">
              <w:rPr>
                <w:rFonts w:ascii="Aptos Narrow" w:eastAsia="Times New Roman" w:hAnsi="Aptos Narrow" w:cs="Times New Roman"/>
                <w:color w:val="000000"/>
                <w:kern w:val="0"/>
                <w:sz w:val="18"/>
                <w:szCs w:val="18"/>
                <w:lang w:eastAsia="pl-PL"/>
                <w14:ligatures w14:val="none"/>
              </w:rPr>
              <w:br/>
              <w:t xml:space="preserve">- wydruki dotyczące wyliczenia podstawy zasiłków chorobowych, macierzyńskich (algorytm wyliczenia), </w:t>
            </w:r>
            <w:r w:rsidRPr="00A3788A">
              <w:rPr>
                <w:rFonts w:ascii="Aptos Narrow" w:eastAsia="Times New Roman" w:hAnsi="Aptos Narrow" w:cs="Times New Roman"/>
                <w:color w:val="000000"/>
                <w:kern w:val="0"/>
                <w:sz w:val="18"/>
                <w:szCs w:val="18"/>
                <w:lang w:eastAsia="pl-PL"/>
                <w14:ligatures w14:val="none"/>
              </w:rPr>
              <w:br/>
              <w:t xml:space="preserve">- wydruki kontrolne związane z naliczaniem i wypłatą wynagrodzenia według  potrzeb (kontrola podatku, przekroczenia ZUS, minimum do wypłaty, poszczególne składniki według potrzeb), </w:t>
            </w:r>
            <w:r w:rsidRPr="00A3788A">
              <w:rPr>
                <w:rFonts w:ascii="Aptos Narrow" w:eastAsia="Times New Roman" w:hAnsi="Aptos Narrow" w:cs="Times New Roman"/>
                <w:color w:val="000000"/>
                <w:kern w:val="0"/>
                <w:sz w:val="18"/>
                <w:szCs w:val="18"/>
                <w:lang w:eastAsia="pl-PL"/>
                <w14:ligatures w14:val="none"/>
              </w:rPr>
              <w:br/>
              <w:t xml:space="preserve">- wydruki elementów płacowych wraz z narzutami (ZUS, FP, PPK) i zaliczki na podatek wg parametrów do uzgodnienia, </w:t>
            </w:r>
            <w:r w:rsidRPr="00A3788A">
              <w:rPr>
                <w:rFonts w:ascii="Aptos Narrow" w:eastAsia="Times New Roman" w:hAnsi="Aptos Narrow" w:cs="Times New Roman"/>
                <w:color w:val="000000"/>
                <w:kern w:val="0"/>
                <w:sz w:val="18"/>
                <w:szCs w:val="18"/>
                <w:lang w:eastAsia="pl-PL"/>
                <w14:ligatures w14:val="none"/>
              </w:rPr>
              <w:br/>
              <w:t>- inne samodzielnie definiowane wydruki według potrzeb.</w:t>
            </w:r>
          </w:p>
        </w:tc>
        <w:tc>
          <w:tcPr>
            <w:tcW w:w="1417" w:type="dxa"/>
            <w:tcBorders>
              <w:top w:val="single" w:sz="4" w:space="0" w:color="auto"/>
              <w:left w:val="nil"/>
              <w:bottom w:val="single" w:sz="4" w:space="0" w:color="auto"/>
              <w:right w:val="single" w:sz="4" w:space="0" w:color="auto"/>
            </w:tcBorders>
            <w:noWrap/>
          </w:tcPr>
          <w:p w14:paraId="05C0397B" w14:textId="63608FB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 xml:space="preserve">MUST </w:t>
            </w:r>
          </w:p>
        </w:tc>
        <w:tc>
          <w:tcPr>
            <w:tcW w:w="1418" w:type="dxa"/>
            <w:tcBorders>
              <w:top w:val="single" w:sz="4" w:space="0" w:color="auto"/>
              <w:left w:val="nil"/>
              <w:bottom w:val="single" w:sz="4" w:space="0" w:color="auto"/>
              <w:right w:val="single" w:sz="4" w:space="0" w:color="auto"/>
            </w:tcBorders>
          </w:tcPr>
          <w:p w14:paraId="3A69D5F6" w14:textId="0A76841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94213A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6F822D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85C742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ABCDF7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9CC7FC8" w14:textId="3EC77EB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154F0F46" w14:textId="7E9E633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WF.PLC.108</w:t>
            </w:r>
          </w:p>
        </w:tc>
        <w:tc>
          <w:tcPr>
            <w:tcW w:w="4253" w:type="dxa"/>
            <w:tcBorders>
              <w:top w:val="single" w:sz="4" w:space="0" w:color="auto"/>
              <w:left w:val="nil"/>
              <w:bottom w:val="single" w:sz="4" w:space="0" w:color="auto"/>
              <w:right w:val="single" w:sz="4" w:space="0" w:color="auto"/>
            </w:tcBorders>
          </w:tcPr>
          <w:p w14:paraId="1509AE53" w14:textId="1D51226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daje możliwość sporządzenia zbiorowego wydruku listy płac z adnotacją jaka to lista (np. umowa o pracę, ZFŚS, zlecone itp.) w podziale na wskazane składniki/podstawy.</w:t>
            </w:r>
          </w:p>
        </w:tc>
        <w:tc>
          <w:tcPr>
            <w:tcW w:w="1417" w:type="dxa"/>
            <w:tcBorders>
              <w:top w:val="single" w:sz="4" w:space="0" w:color="auto"/>
              <w:left w:val="nil"/>
              <w:bottom w:val="single" w:sz="4" w:space="0" w:color="auto"/>
              <w:right w:val="single" w:sz="4" w:space="0" w:color="auto"/>
            </w:tcBorders>
            <w:noWrap/>
          </w:tcPr>
          <w:p w14:paraId="2F715AFA" w14:textId="6293A55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2ABC04D5" w14:textId="0011169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A123B5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87A676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DD66C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BD1A11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267EC30" w14:textId="0655334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B2BE7">
              <w:rPr>
                <w:rFonts w:ascii="Aptos Narrow" w:eastAsia="Times New Roman" w:hAnsi="Aptos Narrow" w:cs="Times New Roman"/>
                <w:color w:val="000000"/>
                <w:kern w:val="0"/>
                <w:sz w:val="18"/>
                <w:szCs w:val="18"/>
                <w:lang w:eastAsia="pl-PL"/>
                <w14:ligatures w14:val="none"/>
              </w:rPr>
              <w:t>Płace</w:t>
            </w:r>
          </w:p>
        </w:tc>
        <w:tc>
          <w:tcPr>
            <w:tcW w:w="1134" w:type="dxa"/>
            <w:tcBorders>
              <w:top w:val="single" w:sz="4" w:space="0" w:color="auto"/>
              <w:left w:val="single" w:sz="4" w:space="0" w:color="auto"/>
              <w:bottom w:val="single" w:sz="4" w:space="0" w:color="auto"/>
              <w:right w:val="single" w:sz="4" w:space="0" w:color="auto"/>
            </w:tcBorders>
            <w:noWrap/>
          </w:tcPr>
          <w:p w14:paraId="27DCBAC4" w14:textId="48E22F3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WF.PLC.109</w:t>
            </w:r>
          </w:p>
        </w:tc>
        <w:tc>
          <w:tcPr>
            <w:tcW w:w="4253" w:type="dxa"/>
            <w:tcBorders>
              <w:top w:val="single" w:sz="4" w:space="0" w:color="auto"/>
              <w:left w:val="nil"/>
              <w:bottom w:val="single" w:sz="4" w:space="0" w:color="auto"/>
              <w:right w:val="single" w:sz="4" w:space="0" w:color="auto"/>
            </w:tcBorders>
          </w:tcPr>
          <w:p w14:paraId="59F5B610" w14:textId="283A5AA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wypłatę nadgodzin i wynagrodzenia za dyżur z opóźnieniem i ich uwzględnienie, najlepiej automatycznie, do przeliczenia zasiłków/wynagrodzeń chorobowych i innych składników, do których podstawy są zaliczane nadgodziny i wynagrodzenie za dyżur.</w:t>
            </w:r>
          </w:p>
        </w:tc>
        <w:tc>
          <w:tcPr>
            <w:tcW w:w="1417" w:type="dxa"/>
            <w:tcBorders>
              <w:top w:val="single" w:sz="4" w:space="0" w:color="auto"/>
              <w:left w:val="nil"/>
              <w:bottom w:val="single" w:sz="4" w:space="0" w:color="auto"/>
              <w:right w:val="single" w:sz="4" w:space="0" w:color="auto"/>
            </w:tcBorders>
            <w:noWrap/>
          </w:tcPr>
          <w:p w14:paraId="42565AE1" w14:textId="47055A0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 xml:space="preserve">MUST </w:t>
            </w:r>
          </w:p>
        </w:tc>
        <w:tc>
          <w:tcPr>
            <w:tcW w:w="1418" w:type="dxa"/>
            <w:tcBorders>
              <w:top w:val="single" w:sz="4" w:space="0" w:color="auto"/>
              <w:left w:val="nil"/>
              <w:bottom w:val="single" w:sz="4" w:space="0" w:color="auto"/>
              <w:right w:val="single" w:sz="4" w:space="0" w:color="auto"/>
            </w:tcBorders>
          </w:tcPr>
          <w:p w14:paraId="05E94621" w14:textId="335C3EB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134120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5A4F05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3A5D4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327CE0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3F9C169" w14:textId="02FBFF2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3F7DA8CB" w14:textId="33B9A50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w:t>
            </w:r>
          </w:p>
        </w:tc>
        <w:tc>
          <w:tcPr>
            <w:tcW w:w="4253" w:type="dxa"/>
            <w:tcBorders>
              <w:top w:val="single" w:sz="4" w:space="0" w:color="auto"/>
              <w:left w:val="nil"/>
              <w:bottom w:val="single" w:sz="4" w:space="0" w:color="auto"/>
              <w:right w:val="single" w:sz="4" w:space="0" w:color="auto"/>
            </w:tcBorders>
          </w:tcPr>
          <w:p w14:paraId="52C150CE" w14:textId="73FD515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spełnia warunki określone w Rozporządzeniu Ministra Rodziny, Pracy i Polityki Społecznej z dnia 10 grudnia 2018 r. w sprawie dokumentacji pracowniczej (Dz.U.2024.535), w zakresie prowadzenia dokumentacji elektronicznej.</w:t>
            </w:r>
          </w:p>
        </w:tc>
        <w:tc>
          <w:tcPr>
            <w:tcW w:w="1417" w:type="dxa"/>
            <w:tcBorders>
              <w:top w:val="single" w:sz="4" w:space="0" w:color="auto"/>
              <w:left w:val="nil"/>
              <w:bottom w:val="single" w:sz="4" w:space="0" w:color="auto"/>
              <w:right w:val="single" w:sz="4" w:space="0" w:color="auto"/>
            </w:tcBorders>
            <w:noWrap/>
          </w:tcPr>
          <w:p w14:paraId="5D45DF9A" w14:textId="2A9C118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C9FFEF2" w14:textId="4058E86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104684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202D0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A6C2DD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71C3A6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4120F45" w14:textId="315ABF8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03E0A5A3" w14:textId="764468F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w:t>
            </w:r>
          </w:p>
        </w:tc>
        <w:tc>
          <w:tcPr>
            <w:tcW w:w="4253" w:type="dxa"/>
            <w:tcBorders>
              <w:top w:val="single" w:sz="4" w:space="0" w:color="auto"/>
              <w:left w:val="nil"/>
              <w:bottom w:val="single" w:sz="4" w:space="0" w:color="auto"/>
              <w:right w:val="single" w:sz="4" w:space="0" w:color="auto"/>
            </w:tcBorders>
          </w:tcPr>
          <w:p w14:paraId="5C3F00FB" w14:textId="397BCA5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prowadzenia dla każdego pracownika odrębnych zbiorów dokumentacji określone w par. 6 Rozporządzenia Ministra Rodziny, Pracy i Polityki Społecznej z dnia 10 grudnia 2018 r. w sprawie dokumentacji pracowniczej oraz teczkę osobową zgodnie z par. 3 niniejszego rozporządzenia (łącznie 8 zbiorów).</w:t>
            </w:r>
          </w:p>
        </w:tc>
        <w:tc>
          <w:tcPr>
            <w:tcW w:w="1417" w:type="dxa"/>
            <w:tcBorders>
              <w:top w:val="single" w:sz="4" w:space="0" w:color="auto"/>
              <w:left w:val="nil"/>
              <w:bottom w:val="single" w:sz="4" w:space="0" w:color="auto"/>
              <w:right w:val="single" w:sz="4" w:space="0" w:color="auto"/>
            </w:tcBorders>
            <w:noWrap/>
          </w:tcPr>
          <w:p w14:paraId="781581CF" w14:textId="2DD934D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C21E03A" w14:textId="00CC685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AA3FEF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07A1BB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786BD6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1A44B2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7FB7BB0" w14:textId="017153D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05C5094D" w14:textId="24272E9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WF.ETE.3</w:t>
            </w:r>
          </w:p>
        </w:tc>
        <w:tc>
          <w:tcPr>
            <w:tcW w:w="4253" w:type="dxa"/>
            <w:tcBorders>
              <w:top w:val="single" w:sz="4" w:space="0" w:color="auto"/>
              <w:left w:val="nil"/>
              <w:bottom w:val="single" w:sz="4" w:space="0" w:color="auto"/>
              <w:right w:val="single" w:sz="4" w:space="0" w:color="auto"/>
            </w:tcBorders>
          </w:tcPr>
          <w:p w14:paraId="730273E9" w14:textId="0E322EC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chroni dokumentację pracowniczą przed dostępem osób nieupoważnionych oraz przed nieupoważnioną zmianą lub usunięciem z Systemu.</w:t>
            </w:r>
          </w:p>
        </w:tc>
        <w:tc>
          <w:tcPr>
            <w:tcW w:w="1417" w:type="dxa"/>
            <w:tcBorders>
              <w:top w:val="single" w:sz="4" w:space="0" w:color="auto"/>
              <w:left w:val="nil"/>
              <w:bottom w:val="single" w:sz="4" w:space="0" w:color="auto"/>
              <w:right w:val="single" w:sz="4" w:space="0" w:color="auto"/>
            </w:tcBorders>
            <w:noWrap/>
          </w:tcPr>
          <w:p w14:paraId="4025A08A" w14:textId="3CCB4B0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E8CA160" w14:textId="5E098C8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417D88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1D9DE2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2C397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0CBCAA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59E53C2" w14:textId="73A922E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06002FF1" w14:textId="670B76F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WF.ETE.4</w:t>
            </w:r>
          </w:p>
        </w:tc>
        <w:tc>
          <w:tcPr>
            <w:tcW w:w="4253" w:type="dxa"/>
            <w:tcBorders>
              <w:top w:val="single" w:sz="4" w:space="0" w:color="auto"/>
              <w:left w:val="nil"/>
              <w:bottom w:val="single" w:sz="4" w:space="0" w:color="auto"/>
              <w:right w:val="single" w:sz="4" w:space="0" w:color="auto"/>
            </w:tcBorders>
          </w:tcPr>
          <w:p w14:paraId="503BEAB2" w14:textId="3DDFE52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integralność treści dokumentacji i metadanych polegającą na zabezpieczeniu przed wprowadzaniem zmian, z wyjątkiem zmian wprowadzanych w ramach ustalonych i udokumentowanych procedur.</w:t>
            </w:r>
          </w:p>
        </w:tc>
        <w:tc>
          <w:tcPr>
            <w:tcW w:w="1417" w:type="dxa"/>
            <w:tcBorders>
              <w:top w:val="single" w:sz="4" w:space="0" w:color="auto"/>
              <w:left w:val="nil"/>
              <w:bottom w:val="single" w:sz="4" w:space="0" w:color="auto"/>
              <w:right w:val="single" w:sz="4" w:space="0" w:color="auto"/>
            </w:tcBorders>
            <w:noWrap/>
          </w:tcPr>
          <w:p w14:paraId="25A786B5" w14:textId="2F61059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6E791A4" w14:textId="381F3C1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CCB09C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443294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F92762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849350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98209ED" w14:textId="3AAC2D8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lastRenderedPageBreak/>
              <w:t>E-Teczki</w:t>
            </w:r>
          </w:p>
        </w:tc>
        <w:tc>
          <w:tcPr>
            <w:tcW w:w="1134" w:type="dxa"/>
            <w:tcBorders>
              <w:top w:val="single" w:sz="4" w:space="0" w:color="auto"/>
              <w:left w:val="single" w:sz="4" w:space="0" w:color="auto"/>
              <w:bottom w:val="single" w:sz="4" w:space="0" w:color="auto"/>
              <w:right w:val="single" w:sz="4" w:space="0" w:color="auto"/>
            </w:tcBorders>
            <w:noWrap/>
          </w:tcPr>
          <w:p w14:paraId="5CC38BB5" w14:textId="768F2DD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WF.ETE.5</w:t>
            </w:r>
          </w:p>
        </w:tc>
        <w:tc>
          <w:tcPr>
            <w:tcW w:w="4253" w:type="dxa"/>
            <w:tcBorders>
              <w:top w:val="single" w:sz="4" w:space="0" w:color="auto"/>
              <w:left w:val="nil"/>
              <w:bottom w:val="single" w:sz="4" w:space="0" w:color="auto"/>
              <w:right w:val="single" w:sz="4" w:space="0" w:color="auto"/>
            </w:tcBorders>
          </w:tcPr>
          <w:p w14:paraId="54D38AF3" w14:textId="6DDDD5F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stały dostęp do dokumentacji osobom do tego upoważnionym.</w:t>
            </w:r>
          </w:p>
        </w:tc>
        <w:tc>
          <w:tcPr>
            <w:tcW w:w="1417" w:type="dxa"/>
            <w:tcBorders>
              <w:top w:val="single" w:sz="4" w:space="0" w:color="auto"/>
              <w:left w:val="nil"/>
              <w:bottom w:val="single" w:sz="4" w:space="0" w:color="auto"/>
              <w:right w:val="single" w:sz="4" w:space="0" w:color="auto"/>
            </w:tcBorders>
            <w:noWrap/>
          </w:tcPr>
          <w:p w14:paraId="52867134" w14:textId="2150B22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AB1CB6F" w14:textId="2FCEF7F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1D618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D6D083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E041C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D57DA7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9B9B46C" w14:textId="7A5AF83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244B789D" w14:textId="782DC03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WF.ETE.6</w:t>
            </w:r>
          </w:p>
        </w:tc>
        <w:tc>
          <w:tcPr>
            <w:tcW w:w="4253" w:type="dxa"/>
            <w:tcBorders>
              <w:top w:val="single" w:sz="4" w:space="0" w:color="auto"/>
              <w:left w:val="nil"/>
              <w:bottom w:val="single" w:sz="4" w:space="0" w:color="auto"/>
              <w:right w:val="single" w:sz="4" w:space="0" w:color="auto"/>
            </w:tcBorders>
          </w:tcPr>
          <w:p w14:paraId="7E5EEFA8" w14:textId="0E32D91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nadawania dostępu do zbiorów dokumentacji wybranym użytkownikom i określania uprawnień użytkowników.</w:t>
            </w:r>
          </w:p>
        </w:tc>
        <w:tc>
          <w:tcPr>
            <w:tcW w:w="1417" w:type="dxa"/>
            <w:tcBorders>
              <w:top w:val="single" w:sz="4" w:space="0" w:color="auto"/>
              <w:left w:val="nil"/>
              <w:bottom w:val="single" w:sz="4" w:space="0" w:color="auto"/>
              <w:right w:val="single" w:sz="4" w:space="0" w:color="auto"/>
            </w:tcBorders>
            <w:noWrap/>
          </w:tcPr>
          <w:p w14:paraId="1B1CEAF5" w14:textId="320C170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F6E7446" w14:textId="14DD106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B6F6EE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FE8D1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C77071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70E75D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AACA3D0" w14:textId="0EF253D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6C151B95" w14:textId="4B618E5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WF.ETE.7</w:t>
            </w:r>
          </w:p>
        </w:tc>
        <w:tc>
          <w:tcPr>
            <w:tcW w:w="4253" w:type="dxa"/>
            <w:tcBorders>
              <w:top w:val="single" w:sz="4" w:space="0" w:color="auto"/>
              <w:left w:val="nil"/>
              <w:bottom w:val="single" w:sz="4" w:space="0" w:color="auto"/>
              <w:right w:val="single" w:sz="4" w:space="0" w:color="auto"/>
            </w:tcBorders>
          </w:tcPr>
          <w:p w14:paraId="00D005BD" w14:textId="789FBB2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identyfikację osób mających dostęp do dokumentacji oraz rejestrowanie dokonywanych przez te osoby zmian w dokumentacji i metadanych.</w:t>
            </w:r>
          </w:p>
        </w:tc>
        <w:tc>
          <w:tcPr>
            <w:tcW w:w="1417" w:type="dxa"/>
            <w:tcBorders>
              <w:top w:val="single" w:sz="4" w:space="0" w:color="auto"/>
              <w:left w:val="nil"/>
              <w:bottom w:val="single" w:sz="4" w:space="0" w:color="auto"/>
              <w:right w:val="single" w:sz="4" w:space="0" w:color="auto"/>
            </w:tcBorders>
            <w:noWrap/>
          </w:tcPr>
          <w:p w14:paraId="4778D8A2" w14:textId="7FCB58F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21BA8CE" w14:textId="37201CB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A279F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D23D78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3113AE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7064EA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6C8765D" w14:textId="018644F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0371C586" w14:textId="110D37E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WF.ETE.8</w:t>
            </w:r>
          </w:p>
        </w:tc>
        <w:tc>
          <w:tcPr>
            <w:tcW w:w="4253" w:type="dxa"/>
            <w:tcBorders>
              <w:top w:val="single" w:sz="4" w:space="0" w:color="auto"/>
              <w:left w:val="nil"/>
              <w:bottom w:val="single" w:sz="4" w:space="0" w:color="auto"/>
              <w:right w:val="single" w:sz="4" w:space="0" w:color="auto"/>
            </w:tcBorders>
          </w:tcPr>
          <w:p w14:paraId="3EB36359" w14:textId="4325F18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wyszukiwanie akt osobowych.</w:t>
            </w:r>
          </w:p>
        </w:tc>
        <w:tc>
          <w:tcPr>
            <w:tcW w:w="1417" w:type="dxa"/>
            <w:tcBorders>
              <w:top w:val="single" w:sz="4" w:space="0" w:color="auto"/>
              <w:left w:val="nil"/>
              <w:bottom w:val="single" w:sz="4" w:space="0" w:color="auto"/>
              <w:right w:val="single" w:sz="4" w:space="0" w:color="auto"/>
            </w:tcBorders>
            <w:noWrap/>
          </w:tcPr>
          <w:p w14:paraId="02F7139E" w14:textId="65FAB2C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BB85669" w14:textId="5DA8963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49D7D4F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811B18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9D4E29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ED2937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04C138F" w14:textId="171112A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71972F16" w14:textId="4A045BC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WF.ETE.9</w:t>
            </w:r>
          </w:p>
        </w:tc>
        <w:tc>
          <w:tcPr>
            <w:tcW w:w="4253" w:type="dxa"/>
            <w:tcBorders>
              <w:top w:val="single" w:sz="4" w:space="0" w:color="auto"/>
              <w:left w:val="nil"/>
              <w:bottom w:val="single" w:sz="4" w:space="0" w:color="auto"/>
              <w:right w:val="single" w:sz="4" w:space="0" w:color="auto"/>
            </w:tcBorders>
          </w:tcPr>
          <w:p w14:paraId="4FF64C89" w14:textId="6A30041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wyszukiwanie dokumentacji na podstawie metadanych, o których mowa w par. 13 ust. 3 Rozporządzenia Ministra Rodziny, pracy i Polityki Społecznej w sprawie dokumentacji pracowniczej.</w:t>
            </w:r>
          </w:p>
        </w:tc>
        <w:tc>
          <w:tcPr>
            <w:tcW w:w="1417" w:type="dxa"/>
            <w:tcBorders>
              <w:top w:val="single" w:sz="4" w:space="0" w:color="auto"/>
              <w:left w:val="nil"/>
              <w:bottom w:val="single" w:sz="4" w:space="0" w:color="auto"/>
              <w:right w:val="single" w:sz="4" w:space="0" w:color="auto"/>
            </w:tcBorders>
            <w:noWrap/>
          </w:tcPr>
          <w:p w14:paraId="36E31330" w14:textId="2798933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063F619" w14:textId="2354F59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5E4F8D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2C4A0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A21695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83CE48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5DF5129" w14:textId="050620E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13399A31" w14:textId="2D05D4F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WF.ETE.10</w:t>
            </w:r>
          </w:p>
        </w:tc>
        <w:tc>
          <w:tcPr>
            <w:tcW w:w="4253" w:type="dxa"/>
            <w:tcBorders>
              <w:top w:val="single" w:sz="4" w:space="0" w:color="auto"/>
              <w:left w:val="nil"/>
              <w:bottom w:val="single" w:sz="4" w:space="0" w:color="auto"/>
              <w:right w:val="single" w:sz="4" w:space="0" w:color="auto"/>
            </w:tcBorders>
          </w:tcPr>
          <w:p w14:paraId="23DD0CDD" w14:textId="53C912C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automatyczne numerowanie dokumentów w poszczególnych częściach akt osobowych, odrębne dla każdej z części.</w:t>
            </w:r>
          </w:p>
        </w:tc>
        <w:tc>
          <w:tcPr>
            <w:tcW w:w="1417" w:type="dxa"/>
            <w:tcBorders>
              <w:top w:val="single" w:sz="4" w:space="0" w:color="auto"/>
              <w:left w:val="nil"/>
              <w:bottom w:val="single" w:sz="4" w:space="0" w:color="auto"/>
              <w:right w:val="single" w:sz="4" w:space="0" w:color="auto"/>
            </w:tcBorders>
            <w:noWrap/>
          </w:tcPr>
          <w:p w14:paraId="72434390" w14:textId="0D5E22F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983DDE1" w14:textId="6F70C67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2E3D03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8B8834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9915A2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1F50D7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AAF6942" w14:textId="57285F9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7665EA9B" w14:textId="53862F2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WF.ETE.11</w:t>
            </w:r>
          </w:p>
        </w:tc>
        <w:tc>
          <w:tcPr>
            <w:tcW w:w="4253" w:type="dxa"/>
            <w:tcBorders>
              <w:top w:val="single" w:sz="4" w:space="0" w:color="auto"/>
              <w:left w:val="nil"/>
              <w:bottom w:val="single" w:sz="4" w:space="0" w:color="auto"/>
              <w:right w:val="single" w:sz="4" w:space="0" w:color="auto"/>
            </w:tcBorders>
          </w:tcPr>
          <w:p w14:paraId="3EE63026" w14:textId="5DCCBD5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przeglądanie elektronicznych akt pracownika i pozostałych zbiorów oraz nadawanie uprawnień do ich przeglądania w zakresie określonym dla upoważnionej osoby (bez możliwości ingerencji w akta), np. dostęp do akt dla Dyrektora, inspektora PIP, itp.</w:t>
            </w:r>
          </w:p>
        </w:tc>
        <w:tc>
          <w:tcPr>
            <w:tcW w:w="1417" w:type="dxa"/>
            <w:tcBorders>
              <w:top w:val="single" w:sz="4" w:space="0" w:color="auto"/>
              <w:left w:val="nil"/>
              <w:bottom w:val="single" w:sz="4" w:space="0" w:color="auto"/>
              <w:right w:val="single" w:sz="4" w:space="0" w:color="auto"/>
            </w:tcBorders>
            <w:noWrap/>
          </w:tcPr>
          <w:p w14:paraId="1FD1F4C1" w14:textId="547A571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4A74683" w14:textId="746BC61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3048E47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7723B2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454BD7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09BBFA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88C947D" w14:textId="42E92CF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542968D5" w14:textId="7D497F1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WF.ETE.12</w:t>
            </w:r>
          </w:p>
        </w:tc>
        <w:tc>
          <w:tcPr>
            <w:tcW w:w="4253" w:type="dxa"/>
            <w:tcBorders>
              <w:top w:val="single" w:sz="4" w:space="0" w:color="auto"/>
              <w:left w:val="nil"/>
              <w:bottom w:val="single" w:sz="4" w:space="0" w:color="auto"/>
              <w:right w:val="single" w:sz="4" w:space="0" w:color="auto"/>
            </w:tcBorders>
          </w:tcPr>
          <w:p w14:paraId="53A7A305" w14:textId="079DE49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udostępnienie do wglądu dokumentów z akt pracowniczych pracownikowi, którego one dotyczą.</w:t>
            </w:r>
          </w:p>
        </w:tc>
        <w:tc>
          <w:tcPr>
            <w:tcW w:w="1417" w:type="dxa"/>
            <w:tcBorders>
              <w:top w:val="single" w:sz="4" w:space="0" w:color="auto"/>
              <w:left w:val="nil"/>
              <w:bottom w:val="single" w:sz="4" w:space="0" w:color="auto"/>
              <w:right w:val="single" w:sz="4" w:space="0" w:color="auto"/>
            </w:tcBorders>
            <w:noWrap/>
          </w:tcPr>
          <w:p w14:paraId="6125E961" w14:textId="659AB3F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6772408" w14:textId="7AF8297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3ADE8B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C4F1C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B7CDF9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2BFE3E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F16CE57" w14:textId="066EEBE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78F68A63" w14:textId="7CDEAF8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WF.ETE.13</w:t>
            </w:r>
          </w:p>
        </w:tc>
        <w:tc>
          <w:tcPr>
            <w:tcW w:w="4253" w:type="dxa"/>
            <w:tcBorders>
              <w:top w:val="single" w:sz="4" w:space="0" w:color="auto"/>
              <w:left w:val="nil"/>
              <w:bottom w:val="single" w:sz="4" w:space="0" w:color="auto"/>
              <w:right w:val="single" w:sz="4" w:space="0" w:color="auto"/>
            </w:tcBorders>
          </w:tcPr>
          <w:p w14:paraId="2527ED4E" w14:textId="0601391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automatyczne zakładanie akt pracowniczych dla nowych pracowników wprowadzonych do ewidencji kadrowo-płacowej.</w:t>
            </w:r>
          </w:p>
        </w:tc>
        <w:tc>
          <w:tcPr>
            <w:tcW w:w="1417" w:type="dxa"/>
            <w:tcBorders>
              <w:top w:val="single" w:sz="4" w:space="0" w:color="auto"/>
              <w:left w:val="nil"/>
              <w:bottom w:val="single" w:sz="4" w:space="0" w:color="auto"/>
              <w:right w:val="single" w:sz="4" w:space="0" w:color="auto"/>
            </w:tcBorders>
            <w:noWrap/>
          </w:tcPr>
          <w:p w14:paraId="07C78E33" w14:textId="1D5B55F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DA6EB3C" w14:textId="53FD539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579B12D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32DDAB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12C121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82ED86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30C0A92" w14:textId="685DC80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1FFE4175" w14:textId="04F8B74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WF.ETE.14</w:t>
            </w:r>
          </w:p>
        </w:tc>
        <w:tc>
          <w:tcPr>
            <w:tcW w:w="4253" w:type="dxa"/>
            <w:tcBorders>
              <w:top w:val="single" w:sz="4" w:space="0" w:color="auto"/>
              <w:left w:val="nil"/>
              <w:bottom w:val="single" w:sz="4" w:space="0" w:color="auto"/>
              <w:right w:val="single" w:sz="4" w:space="0" w:color="auto"/>
            </w:tcBorders>
          </w:tcPr>
          <w:p w14:paraId="7821E4BE" w14:textId="549CA5D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założenie akt pracowniczych dla pracowników wykazywanych w ewidencji kadrowo-płacowej.</w:t>
            </w:r>
          </w:p>
        </w:tc>
        <w:tc>
          <w:tcPr>
            <w:tcW w:w="1417" w:type="dxa"/>
            <w:tcBorders>
              <w:top w:val="single" w:sz="4" w:space="0" w:color="auto"/>
              <w:left w:val="nil"/>
              <w:bottom w:val="single" w:sz="4" w:space="0" w:color="auto"/>
              <w:right w:val="single" w:sz="4" w:space="0" w:color="auto"/>
            </w:tcBorders>
            <w:noWrap/>
          </w:tcPr>
          <w:p w14:paraId="4751328D" w14:textId="387BF16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10D29DC" w14:textId="05E84BA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410BA03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60DEF7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FA781E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21BD7A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A22024C" w14:textId="70CF81B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15BEEE16" w14:textId="01A4B14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WF.ETE.15</w:t>
            </w:r>
          </w:p>
        </w:tc>
        <w:tc>
          <w:tcPr>
            <w:tcW w:w="4253" w:type="dxa"/>
            <w:tcBorders>
              <w:top w:val="single" w:sz="4" w:space="0" w:color="auto"/>
              <w:left w:val="nil"/>
              <w:bottom w:val="single" w:sz="4" w:space="0" w:color="auto"/>
              <w:right w:val="single" w:sz="4" w:space="0" w:color="auto"/>
            </w:tcBorders>
          </w:tcPr>
          <w:p w14:paraId="58C0789D" w14:textId="2631FB9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manualne („ręczne”) dodawanie zeskanowanych dokumentów do akt pracowników.</w:t>
            </w:r>
          </w:p>
        </w:tc>
        <w:tc>
          <w:tcPr>
            <w:tcW w:w="1417" w:type="dxa"/>
            <w:tcBorders>
              <w:top w:val="single" w:sz="4" w:space="0" w:color="auto"/>
              <w:left w:val="nil"/>
              <w:bottom w:val="single" w:sz="4" w:space="0" w:color="auto"/>
              <w:right w:val="single" w:sz="4" w:space="0" w:color="auto"/>
            </w:tcBorders>
            <w:noWrap/>
          </w:tcPr>
          <w:p w14:paraId="6AE008D5" w14:textId="3BAAA2E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FBFBF80" w14:textId="1C3846F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A226F8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61DB30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6A390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F23B65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92ED63D" w14:textId="63B04D2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34DD9AF5" w14:textId="3800662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WF.ETE.16</w:t>
            </w:r>
          </w:p>
        </w:tc>
        <w:tc>
          <w:tcPr>
            <w:tcW w:w="4253" w:type="dxa"/>
            <w:tcBorders>
              <w:top w:val="single" w:sz="4" w:space="0" w:color="auto"/>
              <w:left w:val="nil"/>
              <w:bottom w:val="single" w:sz="4" w:space="0" w:color="auto"/>
              <w:right w:val="single" w:sz="4" w:space="0" w:color="auto"/>
            </w:tcBorders>
          </w:tcPr>
          <w:p w14:paraId="348E76B5" w14:textId="025C914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masowy import zeskanowanych dokumentów (PDF oraz metadane) do akt pracowników z możliwością ręcznego określenia właściwości dokumentu, służących do identyfikacji pracownika, typu dokumentu i jego miejsca w określonej części akt.</w:t>
            </w:r>
          </w:p>
        </w:tc>
        <w:tc>
          <w:tcPr>
            <w:tcW w:w="1417" w:type="dxa"/>
            <w:tcBorders>
              <w:top w:val="single" w:sz="4" w:space="0" w:color="auto"/>
              <w:left w:val="nil"/>
              <w:bottom w:val="single" w:sz="4" w:space="0" w:color="auto"/>
              <w:right w:val="single" w:sz="4" w:space="0" w:color="auto"/>
            </w:tcBorders>
            <w:noWrap/>
          </w:tcPr>
          <w:p w14:paraId="586CBF17" w14:textId="360763C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EEBBE2E" w14:textId="548B67F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4EBC8F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489BF4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37B602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0F6EA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8778E28" w14:textId="7D8BCA5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3D955C63" w14:textId="5657111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WF.ETE.17</w:t>
            </w:r>
          </w:p>
        </w:tc>
        <w:tc>
          <w:tcPr>
            <w:tcW w:w="4253" w:type="dxa"/>
            <w:tcBorders>
              <w:top w:val="single" w:sz="4" w:space="0" w:color="auto"/>
              <w:left w:val="nil"/>
              <w:bottom w:val="single" w:sz="4" w:space="0" w:color="auto"/>
              <w:right w:val="single" w:sz="4" w:space="0" w:color="auto"/>
            </w:tcBorders>
          </w:tcPr>
          <w:p w14:paraId="26062339" w14:textId="6536A8F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masowy import zeskanowanych dokumentów (PDF oraz metadane) do akt pracowników z </w:t>
            </w:r>
            <w:r w:rsidRPr="00A3788A">
              <w:rPr>
                <w:rFonts w:ascii="Aptos Narrow" w:eastAsia="Times New Roman" w:hAnsi="Aptos Narrow" w:cs="Times New Roman"/>
                <w:color w:val="000000"/>
                <w:kern w:val="0"/>
                <w:sz w:val="18"/>
                <w:szCs w:val="18"/>
                <w:lang w:eastAsia="pl-PL"/>
                <w14:ligatures w14:val="none"/>
              </w:rPr>
              <w:lastRenderedPageBreak/>
              <w:t>automatycznym opisem właściwości dokumentu, służących do identyfikacji pracownika, typu dokumentu i jego miejsca w określonej części akt.</w:t>
            </w:r>
          </w:p>
        </w:tc>
        <w:tc>
          <w:tcPr>
            <w:tcW w:w="1417" w:type="dxa"/>
            <w:tcBorders>
              <w:top w:val="single" w:sz="4" w:space="0" w:color="auto"/>
              <w:left w:val="nil"/>
              <w:bottom w:val="single" w:sz="4" w:space="0" w:color="auto"/>
              <w:right w:val="single" w:sz="4" w:space="0" w:color="auto"/>
            </w:tcBorders>
            <w:noWrap/>
          </w:tcPr>
          <w:p w14:paraId="548212B4" w14:textId="031F473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1D146ACB" w14:textId="61FAF6F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3351BAB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1742D6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0FEDA7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1E668AB" w14:textId="77777777" w:rsidTr="008770DB">
        <w:trPr>
          <w:trHeight w:val="300"/>
        </w:trPr>
        <w:tc>
          <w:tcPr>
            <w:tcW w:w="1271" w:type="dxa"/>
            <w:tcBorders>
              <w:top w:val="single" w:sz="4" w:space="0" w:color="auto"/>
              <w:left w:val="single" w:sz="4" w:space="0" w:color="auto"/>
              <w:bottom w:val="single" w:sz="4" w:space="0" w:color="auto"/>
              <w:right w:val="single" w:sz="4" w:space="0" w:color="auto"/>
            </w:tcBorders>
          </w:tcPr>
          <w:p w14:paraId="16B74084" w14:textId="76DF811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0F32C8D8" w14:textId="12CB20F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WF.ETE.18</w:t>
            </w:r>
          </w:p>
        </w:tc>
        <w:tc>
          <w:tcPr>
            <w:tcW w:w="4253" w:type="dxa"/>
            <w:tcBorders>
              <w:top w:val="single" w:sz="4" w:space="0" w:color="auto"/>
              <w:left w:val="nil"/>
              <w:bottom w:val="single" w:sz="4" w:space="0" w:color="auto"/>
              <w:right w:val="single" w:sz="4" w:space="0" w:color="auto"/>
            </w:tcBorders>
            <w:vAlign w:val="bottom"/>
          </w:tcPr>
          <w:p w14:paraId="2A4FC57C" w14:textId="15BD063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podpisywania dokumentów wygenerowanych w Systemie, np. umowa o pracę, świadectwo pracy, aneks zmieniający warunki pracy, za pomocą elektronicznych podpisów kwalifikowanych będących składową tego systemu, dający możliwość obiegu dokumentu w celu uzyskania podpisu kwalifikowanego pracownika, a następnie dołączenia dokumentu do akt osobowych.</w:t>
            </w:r>
          </w:p>
        </w:tc>
        <w:tc>
          <w:tcPr>
            <w:tcW w:w="1417" w:type="dxa"/>
            <w:tcBorders>
              <w:top w:val="single" w:sz="4" w:space="0" w:color="auto"/>
              <w:left w:val="nil"/>
              <w:bottom w:val="single" w:sz="4" w:space="0" w:color="auto"/>
              <w:right w:val="single" w:sz="4" w:space="0" w:color="auto"/>
            </w:tcBorders>
            <w:noWrap/>
          </w:tcPr>
          <w:p w14:paraId="5157F6AB" w14:textId="73E07B1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69EE90B" w14:textId="05DEA4F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95F2C8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33D0A1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7B911A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A4C2EB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806FB4C" w14:textId="7769373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2EE36867" w14:textId="4F28671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WF.ETE.19</w:t>
            </w:r>
          </w:p>
        </w:tc>
        <w:tc>
          <w:tcPr>
            <w:tcW w:w="4253" w:type="dxa"/>
            <w:tcBorders>
              <w:top w:val="single" w:sz="4" w:space="0" w:color="auto"/>
              <w:left w:val="nil"/>
              <w:bottom w:val="single" w:sz="4" w:space="0" w:color="auto"/>
              <w:right w:val="single" w:sz="4" w:space="0" w:color="auto"/>
            </w:tcBorders>
          </w:tcPr>
          <w:p w14:paraId="6529106E" w14:textId="5C07314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implementację pieczęci kwalifikowanej w systemie.</w:t>
            </w:r>
          </w:p>
        </w:tc>
        <w:tc>
          <w:tcPr>
            <w:tcW w:w="1417" w:type="dxa"/>
            <w:tcBorders>
              <w:top w:val="single" w:sz="4" w:space="0" w:color="auto"/>
              <w:left w:val="nil"/>
              <w:bottom w:val="single" w:sz="4" w:space="0" w:color="auto"/>
              <w:right w:val="single" w:sz="4" w:space="0" w:color="auto"/>
            </w:tcBorders>
            <w:noWrap/>
          </w:tcPr>
          <w:p w14:paraId="73684411" w14:textId="496AF3B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20846E7" w14:textId="271398F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294AFD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D29724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A1171E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9CA7BC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9877E0A" w14:textId="1A78E2D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4DFB1D13" w14:textId="2CEC228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WF.ETE.20</w:t>
            </w:r>
          </w:p>
        </w:tc>
        <w:tc>
          <w:tcPr>
            <w:tcW w:w="4253" w:type="dxa"/>
            <w:tcBorders>
              <w:top w:val="single" w:sz="4" w:space="0" w:color="auto"/>
              <w:left w:val="nil"/>
              <w:bottom w:val="single" w:sz="4" w:space="0" w:color="auto"/>
              <w:right w:val="single" w:sz="4" w:space="0" w:color="auto"/>
            </w:tcBorders>
          </w:tcPr>
          <w:p w14:paraId="35973AC5" w14:textId="79F5053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automatyczną identyfikację dokumentów do e-teczki, zgodnie z konfiguracją w słowniku rodzajów dokumentów i przypisywanie do odpowiedniej części akt pracownika. Automatyczne tworzenie e-Teczki pracownika z dokumentów znajdujących się w Systemie na podstawie zdefiniowanych wymagań prawnych.</w:t>
            </w:r>
          </w:p>
        </w:tc>
        <w:tc>
          <w:tcPr>
            <w:tcW w:w="1417" w:type="dxa"/>
            <w:tcBorders>
              <w:top w:val="single" w:sz="4" w:space="0" w:color="auto"/>
              <w:left w:val="nil"/>
              <w:bottom w:val="single" w:sz="4" w:space="0" w:color="auto"/>
              <w:right w:val="single" w:sz="4" w:space="0" w:color="auto"/>
            </w:tcBorders>
            <w:noWrap/>
          </w:tcPr>
          <w:p w14:paraId="05B65B61" w14:textId="35E09A3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FDC5A7A" w14:textId="04882EC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387C3A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A6A970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630661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4C3464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DC5ACD9" w14:textId="2AA26D07"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7384B0C9" w14:textId="0F303C7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WF.ETE.21</w:t>
            </w:r>
          </w:p>
        </w:tc>
        <w:tc>
          <w:tcPr>
            <w:tcW w:w="4253" w:type="dxa"/>
            <w:tcBorders>
              <w:top w:val="single" w:sz="4" w:space="0" w:color="auto"/>
              <w:left w:val="nil"/>
              <w:bottom w:val="single" w:sz="4" w:space="0" w:color="auto"/>
              <w:right w:val="single" w:sz="4" w:space="0" w:color="auto"/>
            </w:tcBorders>
          </w:tcPr>
          <w:p w14:paraId="447EF273" w14:textId="488D381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Dokumenty kar porządkowych w e-teczkach zawierają datę ważności. System zapewnia filtrowanie dokumentów po określonej dacie, w celu identyfikacji dokumentów przeterminowanych lub generuje komunikat o przeterminowanych dokumentach. System jednocześnie daje możliwość usunięcia przeterminowanych dokumentów.</w:t>
            </w:r>
          </w:p>
        </w:tc>
        <w:tc>
          <w:tcPr>
            <w:tcW w:w="1417" w:type="dxa"/>
            <w:tcBorders>
              <w:top w:val="single" w:sz="4" w:space="0" w:color="auto"/>
              <w:left w:val="nil"/>
              <w:bottom w:val="single" w:sz="4" w:space="0" w:color="auto"/>
              <w:right w:val="single" w:sz="4" w:space="0" w:color="auto"/>
            </w:tcBorders>
            <w:noWrap/>
          </w:tcPr>
          <w:p w14:paraId="5528011D" w14:textId="777868F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ABF9F7B" w14:textId="61603E5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4562BB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D8EDD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52843F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654EE5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B398F87" w14:textId="343D7E1C"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7A441418" w14:textId="7F61122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WF.ETE.22</w:t>
            </w:r>
          </w:p>
        </w:tc>
        <w:tc>
          <w:tcPr>
            <w:tcW w:w="4253" w:type="dxa"/>
            <w:tcBorders>
              <w:top w:val="single" w:sz="4" w:space="0" w:color="auto"/>
              <w:left w:val="nil"/>
              <w:bottom w:val="single" w:sz="4" w:space="0" w:color="auto"/>
              <w:right w:val="single" w:sz="4" w:space="0" w:color="auto"/>
            </w:tcBorders>
          </w:tcPr>
          <w:p w14:paraId="20C3C5B2" w14:textId="4A02228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sprawdza kompletność akt pracownika oraz sygnalizuje braki wymaganych prawem dokumentów.</w:t>
            </w:r>
          </w:p>
        </w:tc>
        <w:tc>
          <w:tcPr>
            <w:tcW w:w="1417" w:type="dxa"/>
            <w:tcBorders>
              <w:top w:val="single" w:sz="4" w:space="0" w:color="auto"/>
              <w:left w:val="nil"/>
              <w:bottom w:val="single" w:sz="4" w:space="0" w:color="auto"/>
              <w:right w:val="single" w:sz="4" w:space="0" w:color="auto"/>
            </w:tcBorders>
            <w:noWrap/>
          </w:tcPr>
          <w:p w14:paraId="11840393" w14:textId="4444BC2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089E3F0" w14:textId="1BF37D5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4FA37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E2623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8209DD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0279F1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28FA8E1" w14:textId="361BC67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4C4E9C93" w14:textId="71DF617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WF.ETE.23</w:t>
            </w:r>
          </w:p>
        </w:tc>
        <w:tc>
          <w:tcPr>
            <w:tcW w:w="4253" w:type="dxa"/>
            <w:tcBorders>
              <w:top w:val="single" w:sz="4" w:space="0" w:color="auto"/>
              <w:left w:val="nil"/>
              <w:bottom w:val="single" w:sz="4" w:space="0" w:color="auto"/>
              <w:right w:val="single" w:sz="4" w:space="0" w:color="auto"/>
            </w:tcBorders>
          </w:tcPr>
          <w:p w14:paraId="7ED98F43" w14:textId="21ABDC9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podgląd i wydruk dokumentacji lub jej części (w tym również pojedynczego dokumentu), znajdujących się w aktach pracownika lub pozostałych zbiorach dokumentów, zawierający oprócz treści również metadane, o których mowa w par. 13 ust. 3 pkt 1-4 Rozporządzenia Ministra Rodziny, Pracy i Polityki Społecznej z dnia 10 grudnia 2018 r. w sprawie prowadzenia dokumentacji pracowniczej.</w:t>
            </w:r>
          </w:p>
        </w:tc>
        <w:tc>
          <w:tcPr>
            <w:tcW w:w="1417" w:type="dxa"/>
            <w:tcBorders>
              <w:top w:val="single" w:sz="4" w:space="0" w:color="auto"/>
              <w:left w:val="nil"/>
              <w:bottom w:val="single" w:sz="4" w:space="0" w:color="auto"/>
              <w:right w:val="single" w:sz="4" w:space="0" w:color="auto"/>
            </w:tcBorders>
            <w:noWrap/>
          </w:tcPr>
          <w:p w14:paraId="7B59F1B3" w14:textId="671B28A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49A63AD" w14:textId="17F43AA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1EEC3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FC4910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2FD07F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5D42D8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E468E11" w14:textId="6299E2A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63C4E130" w14:textId="2FADD5E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WF.ETE.24</w:t>
            </w:r>
          </w:p>
        </w:tc>
        <w:tc>
          <w:tcPr>
            <w:tcW w:w="4253" w:type="dxa"/>
            <w:tcBorders>
              <w:top w:val="single" w:sz="4" w:space="0" w:color="auto"/>
              <w:left w:val="nil"/>
              <w:bottom w:val="single" w:sz="4" w:space="0" w:color="auto"/>
              <w:right w:val="single" w:sz="4" w:space="0" w:color="auto"/>
            </w:tcBorders>
          </w:tcPr>
          <w:p w14:paraId="12FFE56D" w14:textId="3AF3FCB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 xml:space="preserve">System zapewnia możliwość eksportu dokumentacji lub jej części (w tym również pojedynczego dokumentu) w </w:t>
            </w:r>
            <w:r w:rsidRPr="00A3788A">
              <w:rPr>
                <w:rFonts w:ascii="Aptos Narrow" w:eastAsia="Times New Roman" w:hAnsi="Aptos Narrow" w:cs="Times New Roman"/>
                <w:color w:val="000000"/>
                <w:kern w:val="0"/>
                <w:sz w:val="18"/>
                <w:szCs w:val="18"/>
                <w:lang w:eastAsia="pl-PL"/>
                <w14:ligatures w14:val="none"/>
              </w:rPr>
              <w:lastRenderedPageBreak/>
              <w:t>postaci elektronicznej zgodnej z wymaganiami określonymi w Rozdziale 4 Rozporządzenia Ministra Rodziny, Pracy i Polityki Społecznej z dnia 10 grudnia 2018 r. w sprawie prowadzenia dokumentacji pracowniczej.</w:t>
            </w:r>
          </w:p>
        </w:tc>
        <w:tc>
          <w:tcPr>
            <w:tcW w:w="1417" w:type="dxa"/>
            <w:tcBorders>
              <w:top w:val="single" w:sz="4" w:space="0" w:color="auto"/>
              <w:left w:val="nil"/>
              <w:bottom w:val="single" w:sz="4" w:space="0" w:color="auto"/>
              <w:right w:val="single" w:sz="4" w:space="0" w:color="auto"/>
            </w:tcBorders>
            <w:noWrap/>
          </w:tcPr>
          <w:p w14:paraId="7E114B27" w14:textId="0F7C0A2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787D1F16" w14:textId="249DD44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31E7C0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388640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271E1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3F8D72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D622041" w14:textId="4499F51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587C1AFA" w14:textId="6D1582B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WF.ETE.25</w:t>
            </w:r>
          </w:p>
        </w:tc>
        <w:tc>
          <w:tcPr>
            <w:tcW w:w="4253" w:type="dxa"/>
            <w:tcBorders>
              <w:top w:val="single" w:sz="4" w:space="0" w:color="auto"/>
              <w:left w:val="nil"/>
              <w:bottom w:val="single" w:sz="4" w:space="0" w:color="auto"/>
              <w:right w:val="single" w:sz="4" w:space="0" w:color="auto"/>
            </w:tcBorders>
          </w:tcPr>
          <w:p w14:paraId="2C23DFF5" w14:textId="6D4468B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prowadzenie kartoteki osoby zatrudnionej na podstawie umowy cywilnoprawnej.</w:t>
            </w:r>
          </w:p>
        </w:tc>
        <w:tc>
          <w:tcPr>
            <w:tcW w:w="1417" w:type="dxa"/>
            <w:tcBorders>
              <w:top w:val="single" w:sz="4" w:space="0" w:color="auto"/>
              <w:left w:val="nil"/>
              <w:bottom w:val="single" w:sz="4" w:space="0" w:color="auto"/>
              <w:right w:val="single" w:sz="4" w:space="0" w:color="auto"/>
            </w:tcBorders>
            <w:noWrap/>
          </w:tcPr>
          <w:p w14:paraId="77538C7F" w14:textId="55E49EE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B41E3D0" w14:textId="3EB0BCD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09CD903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E212AF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97977E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37AF70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57DB7F9" w14:textId="615B6E6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5307B568" w14:textId="59E38BC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WF.ETE.26</w:t>
            </w:r>
          </w:p>
        </w:tc>
        <w:tc>
          <w:tcPr>
            <w:tcW w:w="4253" w:type="dxa"/>
            <w:tcBorders>
              <w:top w:val="single" w:sz="4" w:space="0" w:color="auto"/>
              <w:left w:val="nil"/>
              <w:bottom w:val="single" w:sz="4" w:space="0" w:color="auto"/>
              <w:right w:val="single" w:sz="4" w:space="0" w:color="auto"/>
            </w:tcBorders>
          </w:tcPr>
          <w:p w14:paraId="69C72A79" w14:textId="0975FD4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możliwość definiowania nowych znaczników (typów dokumentów) przez użytkownika bez konieczności angażowania Wykonawcy.</w:t>
            </w:r>
          </w:p>
        </w:tc>
        <w:tc>
          <w:tcPr>
            <w:tcW w:w="1417" w:type="dxa"/>
            <w:tcBorders>
              <w:top w:val="single" w:sz="4" w:space="0" w:color="auto"/>
              <w:left w:val="nil"/>
              <w:bottom w:val="single" w:sz="4" w:space="0" w:color="auto"/>
              <w:right w:val="single" w:sz="4" w:space="0" w:color="auto"/>
            </w:tcBorders>
            <w:noWrap/>
          </w:tcPr>
          <w:p w14:paraId="18B5600A" w14:textId="1D4A45E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13231AF" w14:textId="45694E3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DA8B61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5DFD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CC9597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A8AA95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0CA4B5F" w14:textId="0BA8695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5BBA52E0" w14:textId="397D5F7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WF.ETE.27</w:t>
            </w:r>
          </w:p>
        </w:tc>
        <w:tc>
          <w:tcPr>
            <w:tcW w:w="4253" w:type="dxa"/>
            <w:tcBorders>
              <w:top w:val="single" w:sz="4" w:space="0" w:color="auto"/>
              <w:left w:val="nil"/>
              <w:bottom w:val="single" w:sz="4" w:space="0" w:color="auto"/>
              <w:right w:val="single" w:sz="4" w:space="0" w:color="auto"/>
            </w:tcBorders>
          </w:tcPr>
          <w:p w14:paraId="160A53A3" w14:textId="19C4E72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oznaczenie akt jako archiwalnych po zakończeniu zatrudnienia.</w:t>
            </w:r>
          </w:p>
        </w:tc>
        <w:tc>
          <w:tcPr>
            <w:tcW w:w="1417" w:type="dxa"/>
            <w:tcBorders>
              <w:top w:val="single" w:sz="4" w:space="0" w:color="auto"/>
              <w:left w:val="nil"/>
              <w:bottom w:val="single" w:sz="4" w:space="0" w:color="auto"/>
              <w:right w:val="single" w:sz="4" w:space="0" w:color="auto"/>
            </w:tcBorders>
            <w:noWrap/>
          </w:tcPr>
          <w:p w14:paraId="25375C26" w14:textId="73E9975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7D6DFAA" w14:textId="6361151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694F6F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788716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873B8F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EFA80E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D7480C1" w14:textId="56DD563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797C61D3" w14:textId="4612E8B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WF.ETE.28</w:t>
            </w:r>
          </w:p>
        </w:tc>
        <w:tc>
          <w:tcPr>
            <w:tcW w:w="4253" w:type="dxa"/>
            <w:tcBorders>
              <w:top w:val="single" w:sz="4" w:space="0" w:color="auto"/>
              <w:left w:val="nil"/>
              <w:bottom w:val="single" w:sz="4" w:space="0" w:color="auto"/>
              <w:right w:val="single" w:sz="4" w:space="0" w:color="auto"/>
            </w:tcBorders>
          </w:tcPr>
          <w:p w14:paraId="33C1C347" w14:textId="5E77800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informuje o upływie dziesięcioletniego okresu przechowywania akt pracowniczych, licząc od końca roku kalendarzowego, w którym stosunek pracy uległ rozwiązaniu lub wygasł.</w:t>
            </w:r>
          </w:p>
        </w:tc>
        <w:tc>
          <w:tcPr>
            <w:tcW w:w="1417" w:type="dxa"/>
            <w:tcBorders>
              <w:top w:val="single" w:sz="4" w:space="0" w:color="auto"/>
              <w:left w:val="nil"/>
              <w:bottom w:val="single" w:sz="4" w:space="0" w:color="auto"/>
              <w:right w:val="single" w:sz="4" w:space="0" w:color="auto"/>
            </w:tcBorders>
            <w:noWrap/>
          </w:tcPr>
          <w:p w14:paraId="2B6D5CBA" w14:textId="1E72FDA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D8B0E8F" w14:textId="3C7ACC6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7ABA464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72648A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BE70C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640F51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1C5F24E" w14:textId="044062C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41ED56BA" w14:textId="747D388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WF.ETE.29</w:t>
            </w:r>
          </w:p>
        </w:tc>
        <w:tc>
          <w:tcPr>
            <w:tcW w:w="4253" w:type="dxa"/>
            <w:tcBorders>
              <w:top w:val="single" w:sz="4" w:space="0" w:color="auto"/>
              <w:left w:val="nil"/>
              <w:bottom w:val="single" w:sz="4" w:space="0" w:color="auto"/>
              <w:right w:val="single" w:sz="4" w:space="0" w:color="auto"/>
            </w:tcBorders>
          </w:tcPr>
          <w:p w14:paraId="492506D8" w14:textId="02EEC15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umożliwia trwałe usuwanie dokumentów i metadanych po okresie ich przechowywania. System zapewnia możliwość nadania uprawnień do trwałego usuwania dokumentów i metadanych tylko dla wybranych użytkowników bądź administratorów.</w:t>
            </w:r>
          </w:p>
        </w:tc>
        <w:tc>
          <w:tcPr>
            <w:tcW w:w="1417" w:type="dxa"/>
            <w:tcBorders>
              <w:top w:val="single" w:sz="4" w:space="0" w:color="auto"/>
              <w:left w:val="nil"/>
              <w:bottom w:val="single" w:sz="4" w:space="0" w:color="auto"/>
              <w:right w:val="single" w:sz="4" w:space="0" w:color="auto"/>
            </w:tcBorders>
            <w:noWrap/>
          </w:tcPr>
          <w:p w14:paraId="2C846E2D" w14:textId="4DFFB31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F8388CA" w14:textId="6585DA2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2423A26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61AD89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EF3B3A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D11471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4321D22" w14:textId="35194E7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3CE0">
              <w:rPr>
                <w:rFonts w:ascii="Aptos Narrow" w:eastAsia="Times New Roman" w:hAnsi="Aptos Narrow" w:cs="Times New Roman"/>
                <w:color w:val="000000"/>
                <w:kern w:val="0"/>
                <w:sz w:val="18"/>
                <w:szCs w:val="18"/>
                <w:lang w:eastAsia="pl-PL"/>
                <w14:ligatures w14:val="none"/>
              </w:rPr>
              <w:t>E-Teczki</w:t>
            </w:r>
          </w:p>
        </w:tc>
        <w:tc>
          <w:tcPr>
            <w:tcW w:w="1134" w:type="dxa"/>
            <w:tcBorders>
              <w:top w:val="single" w:sz="4" w:space="0" w:color="auto"/>
              <w:left w:val="single" w:sz="4" w:space="0" w:color="auto"/>
              <w:bottom w:val="single" w:sz="4" w:space="0" w:color="auto"/>
              <w:right w:val="single" w:sz="4" w:space="0" w:color="auto"/>
            </w:tcBorders>
            <w:noWrap/>
          </w:tcPr>
          <w:p w14:paraId="219495F1" w14:textId="480ACED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WF.ETE.30</w:t>
            </w:r>
          </w:p>
        </w:tc>
        <w:tc>
          <w:tcPr>
            <w:tcW w:w="4253" w:type="dxa"/>
            <w:tcBorders>
              <w:top w:val="single" w:sz="4" w:space="0" w:color="auto"/>
              <w:left w:val="nil"/>
              <w:bottom w:val="single" w:sz="4" w:space="0" w:color="auto"/>
              <w:right w:val="single" w:sz="4" w:space="0" w:color="auto"/>
            </w:tcBorders>
          </w:tcPr>
          <w:p w14:paraId="5C490A4D" w14:textId="61ADEB51"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generowanie statystyk, dotyczących akt pracowniczych np. wykaz e-teczek z ich statusami.</w:t>
            </w:r>
          </w:p>
        </w:tc>
        <w:tc>
          <w:tcPr>
            <w:tcW w:w="1417" w:type="dxa"/>
            <w:tcBorders>
              <w:top w:val="single" w:sz="4" w:space="0" w:color="auto"/>
              <w:left w:val="nil"/>
              <w:bottom w:val="single" w:sz="4" w:space="0" w:color="auto"/>
              <w:right w:val="single" w:sz="4" w:space="0" w:color="auto"/>
            </w:tcBorders>
            <w:noWrap/>
          </w:tcPr>
          <w:p w14:paraId="791D1E4F" w14:textId="5B1027B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D20C3F1" w14:textId="15CFC3B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F3</w:t>
            </w:r>
          </w:p>
        </w:tc>
        <w:tc>
          <w:tcPr>
            <w:tcW w:w="1701" w:type="dxa"/>
            <w:tcBorders>
              <w:top w:val="single" w:sz="4" w:space="0" w:color="auto"/>
              <w:left w:val="single" w:sz="4" w:space="0" w:color="auto"/>
              <w:bottom w:val="single" w:sz="4" w:space="0" w:color="auto"/>
              <w:right w:val="single" w:sz="4" w:space="0" w:color="auto"/>
            </w:tcBorders>
            <w:noWrap/>
          </w:tcPr>
          <w:p w14:paraId="1D09EF8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362A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61920E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EE895C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F9BBCC8" w14:textId="605B0A3F"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Kontroling Personalny</w:t>
            </w:r>
          </w:p>
        </w:tc>
        <w:tc>
          <w:tcPr>
            <w:tcW w:w="1134" w:type="dxa"/>
            <w:tcBorders>
              <w:top w:val="single" w:sz="4" w:space="0" w:color="auto"/>
              <w:left w:val="single" w:sz="4" w:space="0" w:color="auto"/>
              <w:bottom w:val="single" w:sz="4" w:space="0" w:color="auto"/>
              <w:right w:val="single" w:sz="4" w:space="0" w:color="auto"/>
            </w:tcBorders>
            <w:noWrap/>
          </w:tcPr>
          <w:p w14:paraId="44A643BC" w14:textId="3786707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WF.KPR.1</w:t>
            </w:r>
          </w:p>
        </w:tc>
        <w:tc>
          <w:tcPr>
            <w:tcW w:w="4253" w:type="dxa"/>
            <w:tcBorders>
              <w:top w:val="single" w:sz="4" w:space="0" w:color="auto"/>
              <w:left w:val="nil"/>
              <w:bottom w:val="single" w:sz="4" w:space="0" w:color="auto"/>
              <w:right w:val="single" w:sz="4" w:space="0" w:color="auto"/>
            </w:tcBorders>
          </w:tcPr>
          <w:p w14:paraId="39815F89" w14:textId="3B963F6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raporty dla GUS: Z-02, Z-03, Z-06a, Z-12, Z-14.</w:t>
            </w:r>
          </w:p>
        </w:tc>
        <w:tc>
          <w:tcPr>
            <w:tcW w:w="1417" w:type="dxa"/>
            <w:tcBorders>
              <w:top w:val="single" w:sz="4" w:space="0" w:color="auto"/>
              <w:left w:val="nil"/>
              <w:bottom w:val="single" w:sz="4" w:space="0" w:color="auto"/>
              <w:right w:val="single" w:sz="4" w:space="0" w:color="auto"/>
            </w:tcBorders>
            <w:noWrap/>
          </w:tcPr>
          <w:p w14:paraId="333AD540" w14:textId="5E93F41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313C0DA" w14:textId="6D08AB9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7DA6BC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165591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8173F6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9701DE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2FDBE48" w14:textId="73BE168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5652">
              <w:rPr>
                <w:rFonts w:ascii="Aptos Narrow" w:eastAsia="Times New Roman" w:hAnsi="Aptos Narrow" w:cs="Times New Roman"/>
                <w:color w:val="000000"/>
                <w:kern w:val="0"/>
                <w:sz w:val="18"/>
                <w:szCs w:val="18"/>
                <w:lang w:eastAsia="pl-PL"/>
                <w14:ligatures w14:val="none"/>
              </w:rPr>
              <w:t>Kontroling Personalny</w:t>
            </w:r>
          </w:p>
        </w:tc>
        <w:tc>
          <w:tcPr>
            <w:tcW w:w="1134" w:type="dxa"/>
            <w:tcBorders>
              <w:top w:val="single" w:sz="4" w:space="0" w:color="auto"/>
              <w:left w:val="single" w:sz="4" w:space="0" w:color="auto"/>
              <w:bottom w:val="single" w:sz="4" w:space="0" w:color="auto"/>
              <w:right w:val="single" w:sz="4" w:space="0" w:color="auto"/>
            </w:tcBorders>
            <w:noWrap/>
          </w:tcPr>
          <w:p w14:paraId="6B79A08D" w14:textId="78B62608"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WF.KPR.2</w:t>
            </w:r>
          </w:p>
        </w:tc>
        <w:tc>
          <w:tcPr>
            <w:tcW w:w="4253" w:type="dxa"/>
            <w:tcBorders>
              <w:top w:val="single" w:sz="4" w:space="0" w:color="auto"/>
              <w:left w:val="nil"/>
              <w:bottom w:val="single" w:sz="4" w:space="0" w:color="auto"/>
              <w:right w:val="single" w:sz="4" w:space="0" w:color="auto"/>
            </w:tcBorders>
          </w:tcPr>
          <w:p w14:paraId="34113D9B" w14:textId="7EDDF92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raport realizacji nadgodzin (zestawienie ilości wypracowanych nadgodzin w okresie oraz kwoty wynagrodzenia za te nadgodziny).</w:t>
            </w:r>
          </w:p>
        </w:tc>
        <w:tc>
          <w:tcPr>
            <w:tcW w:w="1417" w:type="dxa"/>
            <w:tcBorders>
              <w:top w:val="single" w:sz="4" w:space="0" w:color="auto"/>
              <w:left w:val="nil"/>
              <w:bottom w:val="single" w:sz="4" w:space="0" w:color="auto"/>
              <w:right w:val="single" w:sz="4" w:space="0" w:color="auto"/>
            </w:tcBorders>
            <w:noWrap/>
          </w:tcPr>
          <w:p w14:paraId="14752ADE" w14:textId="00AB9C6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DFA4C08" w14:textId="529B8EC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643B06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DD2ABF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61B1E8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2CFB1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1270519" w14:textId="5E737483"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5652">
              <w:rPr>
                <w:rFonts w:ascii="Aptos Narrow" w:eastAsia="Times New Roman" w:hAnsi="Aptos Narrow" w:cs="Times New Roman"/>
                <w:color w:val="000000"/>
                <w:kern w:val="0"/>
                <w:sz w:val="18"/>
                <w:szCs w:val="18"/>
                <w:lang w:eastAsia="pl-PL"/>
                <w14:ligatures w14:val="none"/>
              </w:rPr>
              <w:t>Kontroling Personalny</w:t>
            </w:r>
          </w:p>
        </w:tc>
        <w:tc>
          <w:tcPr>
            <w:tcW w:w="1134" w:type="dxa"/>
            <w:tcBorders>
              <w:top w:val="single" w:sz="4" w:space="0" w:color="auto"/>
              <w:left w:val="single" w:sz="4" w:space="0" w:color="auto"/>
              <w:bottom w:val="single" w:sz="4" w:space="0" w:color="auto"/>
              <w:right w:val="single" w:sz="4" w:space="0" w:color="auto"/>
            </w:tcBorders>
            <w:noWrap/>
          </w:tcPr>
          <w:p w14:paraId="00FB8845" w14:textId="0C25356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WF.KPR.3</w:t>
            </w:r>
          </w:p>
        </w:tc>
        <w:tc>
          <w:tcPr>
            <w:tcW w:w="4253" w:type="dxa"/>
            <w:tcBorders>
              <w:top w:val="single" w:sz="4" w:space="0" w:color="auto"/>
              <w:left w:val="nil"/>
              <w:bottom w:val="single" w:sz="4" w:space="0" w:color="auto"/>
              <w:right w:val="single" w:sz="4" w:space="0" w:color="auto"/>
            </w:tcBorders>
          </w:tcPr>
          <w:p w14:paraId="4CA78007" w14:textId="0A7F078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raport i powiadomienia o osobach, dla których będzie wymagane wykonanie okresowych badań lekarskich.</w:t>
            </w:r>
          </w:p>
        </w:tc>
        <w:tc>
          <w:tcPr>
            <w:tcW w:w="1417" w:type="dxa"/>
            <w:tcBorders>
              <w:top w:val="single" w:sz="4" w:space="0" w:color="auto"/>
              <w:left w:val="nil"/>
              <w:bottom w:val="single" w:sz="4" w:space="0" w:color="auto"/>
              <w:right w:val="single" w:sz="4" w:space="0" w:color="auto"/>
            </w:tcBorders>
            <w:noWrap/>
          </w:tcPr>
          <w:p w14:paraId="50E778E4" w14:textId="34C0679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B159ACB" w14:textId="545208B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6E0410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42B76D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27C0D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E097CF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8F8D773" w14:textId="0E49B16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5652">
              <w:rPr>
                <w:rFonts w:ascii="Aptos Narrow" w:eastAsia="Times New Roman" w:hAnsi="Aptos Narrow" w:cs="Times New Roman"/>
                <w:color w:val="000000"/>
                <w:kern w:val="0"/>
                <w:sz w:val="18"/>
                <w:szCs w:val="18"/>
                <w:lang w:eastAsia="pl-PL"/>
                <w14:ligatures w14:val="none"/>
              </w:rPr>
              <w:t>Kontroling Personalny</w:t>
            </w:r>
          </w:p>
        </w:tc>
        <w:tc>
          <w:tcPr>
            <w:tcW w:w="1134" w:type="dxa"/>
            <w:tcBorders>
              <w:top w:val="single" w:sz="4" w:space="0" w:color="auto"/>
              <w:left w:val="single" w:sz="4" w:space="0" w:color="auto"/>
              <w:bottom w:val="single" w:sz="4" w:space="0" w:color="auto"/>
              <w:right w:val="single" w:sz="4" w:space="0" w:color="auto"/>
            </w:tcBorders>
            <w:noWrap/>
          </w:tcPr>
          <w:p w14:paraId="7D6E5FD1" w14:textId="7D7B51E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WF.KPR.4</w:t>
            </w:r>
          </w:p>
        </w:tc>
        <w:tc>
          <w:tcPr>
            <w:tcW w:w="4253" w:type="dxa"/>
            <w:tcBorders>
              <w:top w:val="single" w:sz="4" w:space="0" w:color="auto"/>
              <w:left w:val="nil"/>
              <w:bottom w:val="single" w:sz="4" w:space="0" w:color="auto"/>
              <w:right w:val="single" w:sz="4" w:space="0" w:color="auto"/>
            </w:tcBorders>
          </w:tcPr>
          <w:p w14:paraId="0E5EDDAC" w14:textId="7F025D8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raport i powiadomienia o osobach, dla których będzie wymagane wykonanie kontrolnych badań lekarskich.</w:t>
            </w:r>
          </w:p>
        </w:tc>
        <w:tc>
          <w:tcPr>
            <w:tcW w:w="1417" w:type="dxa"/>
            <w:tcBorders>
              <w:top w:val="single" w:sz="4" w:space="0" w:color="auto"/>
              <w:left w:val="nil"/>
              <w:bottom w:val="single" w:sz="4" w:space="0" w:color="auto"/>
              <w:right w:val="single" w:sz="4" w:space="0" w:color="auto"/>
            </w:tcBorders>
            <w:noWrap/>
          </w:tcPr>
          <w:p w14:paraId="686AD5FD" w14:textId="6A25CCB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5A04830" w14:textId="472B801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0FE4E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70CCDE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144234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706D9E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4A204C4" w14:textId="3C27F19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5652">
              <w:rPr>
                <w:rFonts w:ascii="Aptos Narrow" w:eastAsia="Times New Roman" w:hAnsi="Aptos Narrow" w:cs="Times New Roman"/>
                <w:color w:val="000000"/>
                <w:kern w:val="0"/>
                <w:sz w:val="18"/>
                <w:szCs w:val="18"/>
                <w:lang w:eastAsia="pl-PL"/>
                <w14:ligatures w14:val="none"/>
              </w:rPr>
              <w:t>Kontroling Personalny</w:t>
            </w:r>
          </w:p>
        </w:tc>
        <w:tc>
          <w:tcPr>
            <w:tcW w:w="1134" w:type="dxa"/>
            <w:tcBorders>
              <w:top w:val="single" w:sz="4" w:space="0" w:color="auto"/>
              <w:left w:val="single" w:sz="4" w:space="0" w:color="auto"/>
              <w:bottom w:val="single" w:sz="4" w:space="0" w:color="auto"/>
              <w:right w:val="single" w:sz="4" w:space="0" w:color="auto"/>
            </w:tcBorders>
            <w:noWrap/>
          </w:tcPr>
          <w:p w14:paraId="769D9463" w14:textId="22A6940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WF.KPR.5</w:t>
            </w:r>
          </w:p>
        </w:tc>
        <w:tc>
          <w:tcPr>
            <w:tcW w:w="4253" w:type="dxa"/>
            <w:tcBorders>
              <w:top w:val="single" w:sz="4" w:space="0" w:color="auto"/>
              <w:left w:val="nil"/>
              <w:bottom w:val="single" w:sz="4" w:space="0" w:color="auto"/>
              <w:right w:val="single" w:sz="4" w:space="0" w:color="auto"/>
            </w:tcBorders>
          </w:tcPr>
          <w:p w14:paraId="16529B38" w14:textId="6B88FFFE"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raport i powiadomienia o osobach, dla których będzie wymagane wykonanie szkolenia BHP.</w:t>
            </w:r>
          </w:p>
        </w:tc>
        <w:tc>
          <w:tcPr>
            <w:tcW w:w="1417" w:type="dxa"/>
            <w:tcBorders>
              <w:top w:val="single" w:sz="4" w:space="0" w:color="auto"/>
              <w:left w:val="nil"/>
              <w:bottom w:val="single" w:sz="4" w:space="0" w:color="auto"/>
              <w:right w:val="single" w:sz="4" w:space="0" w:color="auto"/>
            </w:tcBorders>
            <w:noWrap/>
          </w:tcPr>
          <w:p w14:paraId="7A19738E" w14:textId="6ADCE21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D7301FA" w14:textId="36DB7FD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01FA3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8C390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17EC2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1E3A8E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2D89CF3" w14:textId="636C360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5652">
              <w:rPr>
                <w:rFonts w:ascii="Aptos Narrow" w:eastAsia="Times New Roman" w:hAnsi="Aptos Narrow" w:cs="Times New Roman"/>
                <w:color w:val="000000"/>
                <w:kern w:val="0"/>
                <w:sz w:val="18"/>
                <w:szCs w:val="18"/>
                <w:lang w:eastAsia="pl-PL"/>
                <w14:ligatures w14:val="none"/>
              </w:rPr>
              <w:t>Kontroling Personalny</w:t>
            </w:r>
          </w:p>
        </w:tc>
        <w:tc>
          <w:tcPr>
            <w:tcW w:w="1134" w:type="dxa"/>
            <w:tcBorders>
              <w:top w:val="single" w:sz="4" w:space="0" w:color="auto"/>
              <w:left w:val="single" w:sz="4" w:space="0" w:color="auto"/>
              <w:bottom w:val="single" w:sz="4" w:space="0" w:color="auto"/>
              <w:right w:val="single" w:sz="4" w:space="0" w:color="auto"/>
            </w:tcBorders>
            <w:noWrap/>
          </w:tcPr>
          <w:p w14:paraId="6B09DAD6" w14:textId="37DFB26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WF.KPR.6</w:t>
            </w:r>
          </w:p>
        </w:tc>
        <w:tc>
          <w:tcPr>
            <w:tcW w:w="4253" w:type="dxa"/>
            <w:tcBorders>
              <w:top w:val="single" w:sz="4" w:space="0" w:color="auto"/>
              <w:left w:val="nil"/>
              <w:bottom w:val="single" w:sz="4" w:space="0" w:color="auto"/>
              <w:right w:val="single" w:sz="4" w:space="0" w:color="auto"/>
            </w:tcBorders>
          </w:tcPr>
          <w:p w14:paraId="741D254C" w14:textId="1BCCD89D"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ochronę danych osobowych, poprzez pracę na zanonimizowanych danych (np. dostępne tylko id pracownika).</w:t>
            </w:r>
          </w:p>
        </w:tc>
        <w:tc>
          <w:tcPr>
            <w:tcW w:w="1417" w:type="dxa"/>
            <w:tcBorders>
              <w:top w:val="single" w:sz="4" w:space="0" w:color="auto"/>
              <w:left w:val="nil"/>
              <w:bottom w:val="single" w:sz="4" w:space="0" w:color="auto"/>
              <w:right w:val="single" w:sz="4" w:space="0" w:color="auto"/>
            </w:tcBorders>
            <w:noWrap/>
          </w:tcPr>
          <w:p w14:paraId="1D2CC1A2" w14:textId="1DC497D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90D226A" w14:textId="1A024EE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EE300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7B619A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002AE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71F9F2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B697E79" w14:textId="4960796A"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5652">
              <w:rPr>
                <w:rFonts w:ascii="Aptos Narrow" w:eastAsia="Times New Roman" w:hAnsi="Aptos Narrow" w:cs="Times New Roman"/>
                <w:color w:val="000000"/>
                <w:kern w:val="0"/>
                <w:sz w:val="18"/>
                <w:szCs w:val="18"/>
                <w:lang w:eastAsia="pl-PL"/>
                <w14:ligatures w14:val="none"/>
              </w:rPr>
              <w:lastRenderedPageBreak/>
              <w:t>Kontroling Personalny</w:t>
            </w:r>
          </w:p>
        </w:tc>
        <w:tc>
          <w:tcPr>
            <w:tcW w:w="1134" w:type="dxa"/>
            <w:tcBorders>
              <w:top w:val="single" w:sz="4" w:space="0" w:color="auto"/>
              <w:left w:val="single" w:sz="4" w:space="0" w:color="auto"/>
              <w:bottom w:val="single" w:sz="4" w:space="0" w:color="auto"/>
              <w:right w:val="single" w:sz="4" w:space="0" w:color="auto"/>
            </w:tcBorders>
            <w:noWrap/>
          </w:tcPr>
          <w:p w14:paraId="3925AD57" w14:textId="3E15888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WF.KPR.7</w:t>
            </w:r>
          </w:p>
        </w:tc>
        <w:tc>
          <w:tcPr>
            <w:tcW w:w="4253" w:type="dxa"/>
            <w:tcBorders>
              <w:top w:val="single" w:sz="4" w:space="0" w:color="auto"/>
              <w:left w:val="nil"/>
              <w:bottom w:val="single" w:sz="4" w:space="0" w:color="auto"/>
              <w:right w:val="single" w:sz="4" w:space="0" w:color="auto"/>
            </w:tcBorders>
          </w:tcPr>
          <w:p w14:paraId="7577C416" w14:textId="5B24A213"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szablony raportów karty czasu pracy/ewidencji czasu pracy za konkretne okresy (miesięczne, roczne) uwzględniające wszystkie składniki czasu pracy według ewidencji pracowników w stosunku do etatu/grafików pracy (możliwość eksportu danych z raportu do excel).</w:t>
            </w:r>
          </w:p>
        </w:tc>
        <w:tc>
          <w:tcPr>
            <w:tcW w:w="1417" w:type="dxa"/>
            <w:tcBorders>
              <w:top w:val="single" w:sz="4" w:space="0" w:color="auto"/>
              <w:left w:val="nil"/>
              <w:bottom w:val="single" w:sz="4" w:space="0" w:color="auto"/>
              <w:right w:val="single" w:sz="4" w:space="0" w:color="auto"/>
            </w:tcBorders>
            <w:noWrap/>
          </w:tcPr>
          <w:p w14:paraId="0EAA65E6" w14:textId="6598C88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A13DD3B" w14:textId="3152DFF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71AEE83" w14:textId="0707D98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4F3CD56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BD3CB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9D47E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9449B63" w14:textId="151EA210"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A5652">
              <w:rPr>
                <w:rFonts w:ascii="Aptos Narrow" w:eastAsia="Times New Roman" w:hAnsi="Aptos Narrow" w:cs="Times New Roman"/>
                <w:color w:val="000000"/>
                <w:kern w:val="0"/>
                <w:sz w:val="18"/>
                <w:szCs w:val="18"/>
                <w:lang w:eastAsia="pl-PL"/>
                <w14:ligatures w14:val="none"/>
              </w:rPr>
              <w:t>Kontroling Personalny</w:t>
            </w:r>
          </w:p>
        </w:tc>
        <w:tc>
          <w:tcPr>
            <w:tcW w:w="1134" w:type="dxa"/>
            <w:tcBorders>
              <w:top w:val="single" w:sz="4" w:space="0" w:color="auto"/>
              <w:left w:val="single" w:sz="4" w:space="0" w:color="auto"/>
              <w:bottom w:val="single" w:sz="4" w:space="0" w:color="auto"/>
              <w:right w:val="single" w:sz="4" w:space="0" w:color="auto"/>
            </w:tcBorders>
            <w:noWrap/>
          </w:tcPr>
          <w:p w14:paraId="680A1102" w14:textId="472B257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WF.KPR.8</w:t>
            </w:r>
          </w:p>
        </w:tc>
        <w:tc>
          <w:tcPr>
            <w:tcW w:w="4253" w:type="dxa"/>
            <w:tcBorders>
              <w:top w:val="single" w:sz="4" w:space="0" w:color="auto"/>
              <w:left w:val="nil"/>
              <w:bottom w:val="single" w:sz="4" w:space="0" w:color="auto"/>
              <w:right w:val="single" w:sz="4" w:space="0" w:color="auto"/>
            </w:tcBorders>
          </w:tcPr>
          <w:p w14:paraId="653B7714" w14:textId="5D48241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3788A">
              <w:rPr>
                <w:rFonts w:ascii="Aptos Narrow" w:eastAsia="Times New Roman" w:hAnsi="Aptos Narrow" w:cs="Times New Roman"/>
                <w:color w:val="000000"/>
                <w:kern w:val="0"/>
                <w:sz w:val="18"/>
                <w:szCs w:val="18"/>
                <w:lang w:eastAsia="pl-PL"/>
                <w14:ligatures w14:val="none"/>
              </w:rPr>
              <w:t>System zapewnia raportowanie zgodne z założeniami unijnej dyrektywy o jawności wynagrodzeń.</w:t>
            </w:r>
          </w:p>
        </w:tc>
        <w:tc>
          <w:tcPr>
            <w:tcW w:w="1417" w:type="dxa"/>
            <w:tcBorders>
              <w:top w:val="single" w:sz="4" w:space="0" w:color="auto"/>
              <w:left w:val="nil"/>
              <w:bottom w:val="single" w:sz="4" w:space="0" w:color="auto"/>
              <w:right w:val="single" w:sz="4" w:space="0" w:color="auto"/>
            </w:tcBorders>
            <w:noWrap/>
          </w:tcPr>
          <w:p w14:paraId="3554360C" w14:textId="5367655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AAA46E4" w14:textId="40A7AD8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16EA58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CD1A42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1926FB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AA6A4F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6183703" w14:textId="728CF96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A03660D" w14:textId="70F93DB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w:t>
            </w:r>
          </w:p>
        </w:tc>
        <w:tc>
          <w:tcPr>
            <w:tcW w:w="4253" w:type="dxa"/>
            <w:tcBorders>
              <w:top w:val="single" w:sz="4" w:space="0" w:color="auto"/>
              <w:left w:val="nil"/>
              <w:bottom w:val="single" w:sz="4" w:space="0" w:color="auto"/>
              <w:right w:val="single" w:sz="4" w:space="0" w:color="auto"/>
            </w:tcBorders>
          </w:tcPr>
          <w:p w14:paraId="0F6ED339" w14:textId="24C14630"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tworzenie planu urlopowego przez pracownika. Plany urlopowe tworzone są na rok kalendarzowy. Zaakceptowany plan urlopowy staje się z automatu zaakceptowanym wnioskiem urlopowym, który dopiero w danym miesiącu, na który jest zaplanowany, pojawia się w kalendarzu pracownika. </w:t>
            </w:r>
          </w:p>
        </w:tc>
        <w:tc>
          <w:tcPr>
            <w:tcW w:w="1417" w:type="dxa"/>
            <w:tcBorders>
              <w:top w:val="single" w:sz="4" w:space="0" w:color="auto"/>
              <w:left w:val="nil"/>
              <w:bottom w:val="single" w:sz="4" w:space="0" w:color="auto"/>
              <w:right w:val="single" w:sz="4" w:space="0" w:color="auto"/>
            </w:tcBorders>
            <w:noWrap/>
          </w:tcPr>
          <w:p w14:paraId="29A9E4A9" w14:textId="7BB99FC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5B5EEA6" w14:textId="1B32D5C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F914C8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4323C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63E2F3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5E5F7F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C5E9CC1" w14:textId="30AD8579"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4B08F66" w14:textId="2C172807"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w:t>
            </w:r>
          </w:p>
        </w:tc>
        <w:tc>
          <w:tcPr>
            <w:tcW w:w="4253" w:type="dxa"/>
            <w:tcBorders>
              <w:top w:val="single" w:sz="4" w:space="0" w:color="auto"/>
              <w:left w:val="nil"/>
              <w:bottom w:val="single" w:sz="4" w:space="0" w:color="auto"/>
              <w:right w:val="single" w:sz="4" w:space="0" w:color="auto"/>
            </w:tcBorders>
          </w:tcPr>
          <w:p w14:paraId="747A1C7C" w14:textId="0F674CAB"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daje możliwość wizualizacji wprowadzonego planu urlopowego w kalendarzu w kontekście widoku miesiąca i roku.</w:t>
            </w:r>
          </w:p>
        </w:tc>
        <w:tc>
          <w:tcPr>
            <w:tcW w:w="1417" w:type="dxa"/>
            <w:tcBorders>
              <w:top w:val="single" w:sz="4" w:space="0" w:color="auto"/>
              <w:left w:val="nil"/>
              <w:bottom w:val="single" w:sz="4" w:space="0" w:color="auto"/>
              <w:right w:val="single" w:sz="4" w:space="0" w:color="auto"/>
            </w:tcBorders>
            <w:noWrap/>
          </w:tcPr>
          <w:p w14:paraId="0BA3B87C" w14:textId="083F25C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2E93534" w14:textId="7998326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AAE2A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C62DE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ADC062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2901A8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FCF75DE" w14:textId="0BE630B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4E9AF85" w14:textId="37E06F0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w:t>
            </w:r>
          </w:p>
        </w:tc>
        <w:tc>
          <w:tcPr>
            <w:tcW w:w="4253" w:type="dxa"/>
            <w:tcBorders>
              <w:top w:val="single" w:sz="4" w:space="0" w:color="auto"/>
              <w:left w:val="nil"/>
              <w:bottom w:val="single" w:sz="4" w:space="0" w:color="auto"/>
              <w:right w:val="single" w:sz="4" w:space="0" w:color="auto"/>
            </w:tcBorders>
          </w:tcPr>
          <w:p w14:paraId="73FF7467" w14:textId="380FF84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daje możliwość śledzenia statusu planu urlopowego na ścieżce akceptacyjnej.</w:t>
            </w:r>
          </w:p>
        </w:tc>
        <w:tc>
          <w:tcPr>
            <w:tcW w:w="1417" w:type="dxa"/>
            <w:tcBorders>
              <w:top w:val="single" w:sz="4" w:space="0" w:color="auto"/>
              <w:left w:val="nil"/>
              <w:bottom w:val="single" w:sz="4" w:space="0" w:color="auto"/>
              <w:right w:val="single" w:sz="4" w:space="0" w:color="auto"/>
            </w:tcBorders>
            <w:noWrap/>
          </w:tcPr>
          <w:p w14:paraId="2A21939F" w14:textId="5ED1A83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5290C82" w14:textId="2C2E9B3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2D1B79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27CBF9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6CF1CC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946A0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883355E" w14:textId="18E71048"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CA33051" w14:textId="3A0781D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w:t>
            </w:r>
          </w:p>
        </w:tc>
        <w:tc>
          <w:tcPr>
            <w:tcW w:w="4253" w:type="dxa"/>
            <w:tcBorders>
              <w:top w:val="single" w:sz="4" w:space="0" w:color="auto"/>
              <w:left w:val="nil"/>
              <w:bottom w:val="single" w:sz="4" w:space="0" w:color="auto"/>
              <w:right w:val="single" w:sz="4" w:space="0" w:color="auto"/>
            </w:tcBorders>
          </w:tcPr>
          <w:p w14:paraId="2B8163C0" w14:textId="4D0CAA4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daje możliwość wprowadzenia korekty planu urlopowego przed rozpoczęciem korygowanego urlopu. Korekta planu wymaga ponownego uruchomienia ścieżki akceptacji.</w:t>
            </w:r>
          </w:p>
        </w:tc>
        <w:tc>
          <w:tcPr>
            <w:tcW w:w="1417" w:type="dxa"/>
            <w:tcBorders>
              <w:top w:val="single" w:sz="4" w:space="0" w:color="auto"/>
              <w:left w:val="nil"/>
              <w:bottom w:val="single" w:sz="4" w:space="0" w:color="auto"/>
              <w:right w:val="single" w:sz="4" w:space="0" w:color="auto"/>
            </w:tcBorders>
            <w:noWrap/>
          </w:tcPr>
          <w:p w14:paraId="1DDC8BCD" w14:textId="1304B1D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0EC0327" w14:textId="3628704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941B42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AA075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DE8DBD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25A3AE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F66178F" w14:textId="7368580B"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AA2A8B5" w14:textId="4DFFEF0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w:t>
            </w:r>
          </w:p>
        </w:tc>
        <w:tc>
          <w:tcPr>
            <w:tcW w:w="4253" w:type="dxa"/>
            <w:tcBorders>
              <w:top w:val="single" w:sz="4" w:space="0" w:color="auto"/>
              <w:left w:val="nil"/>
              <w:bottom w:val="single" w:sz="4" w:space="0" w:color="auto"/>
              <w:right w:val="single" w:sz="4" w:space="0" w:color="auto"/>
            </w:tcBorders>
          </w:tcPr>
          <w:p w14:paraId="7D2F06D6" w14:textId="6E81FCAA"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na bieżąco powinien zliczać ilość zaplanowanych dni pracownika i wskazywać liczbę dni pozostałych do zaplanowania na podstawie wymiaru urlopu pracownika.</w:t>
            </w:r>
          </w:p>
        </w:tc>
        <w:tc>
          <w:tcPr>
            <w:tcW w:w="1417" w:type="dxa"/>
            <w:tcBorders>
              <w:top w:val="single" w:sz="4" w:space="0" w:color="auto"/>
              <w:left w:val="nil"/>
              <w:bottom w:val="single" w:sz="4" w:space="0" w:color="auto"/>
              <w:right w:val="single" w:sz="4" w:space="0" w:color="auto"/>
            </w:tcBorders>
            <w:noWrap/>
          </w:tcPr>
          <w:p w14:paraId="10262CD7" w14:textId="486863C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392F991" w14:textId="67C9B40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87CF1C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53A79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0525A2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4A4001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12A1D21" w14:textId="05069F8D"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7AC5B6B" w14:textId="6CA9E6A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w:t>
            </w:r>
          </w:p>
        </w:tc>
        <w:tc>
          <w:tcPr>
            <w:tcW w:w="4253" w:type="dxa"/>
            <w:tcBorders>
              <w:top w:val="single" w:sz="4" w:space="0" w:color="auto"/>
              <w:left w:val="nil"/>
              <w:bottom w:val="single" w:sz="4" w:space="0" w:color="auto"/>
              <w:right w:val="single" w:sz="4" w:space="0" w:color="auto"/>
            </w:tcBorders>
          </w:tcPr>
          <w:p w14:paraId="0A3C0F4F" w14:textId="4D01C099"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samodzielny przegląd wymiaru i stanu wykorzystania urlopów dodatkowych i opieki na dzieckiem na podstawie 188 KP, pracy zdalnej okazjonalnej oraz innych limitowanych absencji. </w:t>
            </w:r>
          </w:p>
        </w:tc>
        <w:tc>
          <w:tcPr>
            <w:tcW w:w="1417" w:type="dxa"/>
            <w:tcBorders>
              <w:top w:val="single" w:sz="4" w:space="0" w:color="auto"/>
              <w:left w:val="nil"/>
              <w:bottom w:val="single" w:sz="4" w:space="0" w:color="auto"/>
              <w:right w:val="single" w:sz="4" w:space="0" w:color="auto"/>
            </w:tcBorders>
            <w:noWrap/>
          </w:tcPr>
          <w:p w14:paraId="3D2411B5" w14:textId="400C0A0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BC81596" w14:textId="28E9325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5F0E4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5712D0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1D99E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818330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9C8CD75" w14:textId="6A2399F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77EE2C2" w14:textId="48F0FE7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w:t>
            </w:r>
          </w:p>
        </w:tc>
        <w:tc>
          <w:tcPr>
            <w:tcW w:w="4253" w:type="dxa"/>
            <w:tcBorders>
              <w:top w:val="single" w:sz="4" w:space="0" w:color="auto"/>
              <w:left w:val="nil"/>
              <w:bottom w:val="single" w:sz="4" w:space="0" w:color="auto"/>
              <w:right w:val="single" w:sz="4" w:space="0" w:color="auto"/>
            </w:tcBorders>
          </w:tcPr>
          <w:p w14:paraId="09CE23D7" w14:textId="605EA14C"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wysyła notyfikacje o zbliżających się</w:t>
            </w:r>
            <w:r w:rsidRPr="007815C4">
              <w:rPr>
                <w:rFonts w:ascii="Aptos Narrow" w:eastAsia="Times New Roman" w:hAnsi="Aptos Narrow" w:cs="Times New Roman"/>
                <w:color w:val="44B3E1"/>
                <w:kern w:val="0"/>
                <w:sz w:val="18"/>
                <w:szCs w:val="18"/>
                <w:lang w:eastAsia="pl-PL"/>
                <w14:ligatures w14:val="none"/>
              </w:rPr>
              <w:t xml:space="preserve"> </w:t>
            </w:r>
            <w:r w:rsidRPr="007815C4">
              <w:rPr>
                <w:rFonts w:ascii="Aptos Narrow" w:eastAsia="Times New Roman" w:hAnsi="Aptos Narrow" w:cs="Times New Roman"/>
                <w:color w:val="000000"/>
                <w:kern w:val="0"/>
                <w:sz w:val="18"/>
                <w:szCs w:val="18"/>
                <w:lang w:eastAsia="pl-PL"/>
                <w14:ligatures w14:val="none"/>
              </w:rPr>
              <w:t>terminach konieczności wypełnienia planu do pracowników, którzy nie mają wypełnionego planu w 100%.</w:t>
            </w:r>
          </w:p>
        </w:tc>
        <w:tc>
          <w:tcPr>
            <w:tcW w:w="1417" w:type="dxa"/>
            <w:tcBorders>
              <w:top w:val="single" w:sz="4" w:space="0" w:color="auto"/>
              <w:left w:val="nil"/>
              <w:bottom w:val="single" w:sz="4" w:space="0" w:color="auto"/>
              <w:right w:val="single" w:sz="4" w:space="0" w:color="auto"/>
            </w:tcBorders>
            <w:noWrap/>
          </w:tcPr>
          <w:p w14:paraId="4441B025" w14:textId="153DFDB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70F4865" w14:textId="063C215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059131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43D853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72C432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E66885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F04C72D" w14:textId="72D5BBD1"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559E80F" w14:textId="363CD03F"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w:t>
            </w:r>
          </w:p>
        </w:tc>
        <w:tc>
          <w:tcPr>
            <w:tcW w:w="4253" w:type="dxa"/>
            <w:tcBorders>
              <w:top w:val="single" w:sz="4" w:space="0" w:color="auto"/>
              <w:left w:val="nil"/>
              <w:bottom w:val="single" w:sz="4" w:space="0" w:color="auto"/>
              <w:right w:val="single" w:sz="4" w:space="0" w:color="auto"/>
            </w:tcBorders>
          </w:tcPr>
          <w:p w14:paraId="552851B4" w14:textId="560DD24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wysyła notyfikacje do pracownika oraz jego bezpośredniego przełożonego o zbliżającym się urlopie dla wniosków zaakceptowanych i tych z planu urlopowego.</w:t>
            </w:r>
          </w:p>
        </w:tc>
        <w:tc>
          <w:tcPr>
            <w:tcW w:w="1417" w:type="dxa"/>
            <w:tcBorders>
              <w:top w:val="single" w:sz="4" w:space="0" w:color="auto"/>
              <w:left w:val="nil"/>
              <w:bottom w:val="single" w:sz="4" w:space="0" w:color="auto"/>
              <w:right w:val="single" w:sz="4" w:space="0" w:color="auto"/>
            </w:tcBorders>
            <w:noWrap/>
          </w:tcPr>
          <w:p w14:paraId="06D34075" w14:textId="4BD7CCB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15C88B7" w14:textId="30D6491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5F5C7E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10185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6601F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BAAFEE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BBF3335" w14:textId="0C933824"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11C2908" w14:textId="46E1DD45"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w:t>
            </w:r>
          </w:p>
        </w:tc>
        <w:tc>
          <w:tcPr>
            <w:tcW w:w="4253" w:type="dxa"/>
            <w:tcBorders>
              <w:top w:val="single" w:sz="4" w:space="0" w:color="auto"/>
              <w:left w:val="nil"/>
              <w:bottom w:val="single" w:sz="4" w:space="0" w:color="auto"/>
              <w:right w:val="single" w:sz="4" w:space="0" w:color="auto"/>
            </w:tcBorders>
          </w:tcPr>
          <w:p w14:paraId="705EFB42" w14:textId="61F26A52"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pracownikowi możliwość filtrowania planu urlopowego po statusie, miesiącach i latach.</w:t>
            </w:r>
          </w:p>
        </w:tc>
        <w:tc>
          <w:tcPr>
            <w:tcW w:w="1417" w:type="dxa"/>
            <w:tcBorders>
              <w:top w:val="single" w:sz="4" w:space="0" w:color="auto"/>
              <w:left w:val="nil"/>
              <w:bottom w:val="single" w:sz="4" w:space="0" w:color="auto"/>
              <w:right w:val="single" w:sz="4" w:space="0" w:color="auto"/>
            </w:tcBorders>
            <w:noWrap/>
          </w:tcPr>
          <w:p w14:paraId="06DA0DA3" w14:textId="27BF272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649E706" w14:textId="6B4D487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C30D5F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8CC66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BA3882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0FB168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5AE9972" w14:textId="06DD7042"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16415F9E" w14:textId="241882C6"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w:t>
            </w:r>
          </w:p>
        </w:tc>
        <w:tc>
          <w:tcPr>
            <w:tcW w:w="4253" w:type="dxa"/>
            <w:tcBorders>
              <w:top w:val="single" w:sz="4" w:space="0" w:color="auto"/>
              <w:left w:val="nil"/>
              <w:bottom w:val="single" w:sz="4" w:space="0" w:color="auto"/>
              <w:right w:val="single" w:sz="4" w:space="0" w:color="auto"/>
            </w:tcBorders>
          </w:tcPr>
          <w:p w14:paraId="64FDE286" w14:textId="5B5DB2F4" w:rsidR="00BD4F6B" w:rsidRPr="00A3788A"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listę złożonych wniosków urlopowych pracownika. Lista powinna prezentować wszystkie złożone wnioski urlopowe pracownika wraz ze statusem danego wniosku oraz okres urlopu, liczbę dni, godzin i minut, rodzaj urlopu.</w:t>
            </w:r>
          </w:p>
        </w:tc>
        <w:tc>
          <w:tcPr>
            <w:tcW w:w="1417" w:type="dxa"/>
            <w:tcBorders>
              <w:top w:val="single" w:sz="4" w:space="0" w:color="auto"/>
              <w:left w:val="nil"/>
              <w:bottom w:val="single" w:sz="4" w:space="0" w:color="auto"/>
              <w:right w:val="single" w:sz="4" w:space="0" w:color="auto"/>
            </w:tcBorders>
            <w:noWrap/>
          </w:tcPr>
          <w:p w14:paraId="7AE81C5F" w14:textId="0EE327B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59565B8" w14:textId="3B77BA2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F6C0B6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EFE33C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91620F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2C206B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3CA7D96" w14:textId="782849C6"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A40C8B9" w14:textId="2889101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w:t>
            </w:r>
          </w:p>
        </w:tc>
        <w:tc>
          <w:tcPr>
            <w:tcW w:w="4253" w:type="dxa"/>
            <w:tcBorders>
              <w:top w:val="single" w:sz="4" w:space="0" w:color="auto"/>
              <w:left w:val="nil"/>
              <w:bottom w:val="single" w:sz="4" w:space="0" w:color="auto"/>
              <w:right w:val="single" w:sz="4" w:space="0" w:color="auto"/>
            </w:tcBorders>
          </w:tcPr>
          <w:p w14:paraId="426123E5" w14:textId="2D3B529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filtrowanie wniosków urlopowych wg terminu urlopu (zakres dat) i rodzaju urlopu, wybór urlopów jednodniowych (cały dzień lub kilka godzin).</w:t>
            </w:r>
          </w:p>
        </w:tc>
        <w:tc>
          <w:tcPr>
            <w:tcW w:w="1417" w:type="dxa"/>
            <w:tcBorders>
              <w:top w:val="single" w:sz="4" w:space="0" w:color="auto"/>
              <w:left w:val="nil"/>
              <w:bottom w:val="single" w:sz="4" w:space="0" w:color="auto"/>
              <w:right w:val="single" w:sz="4" w:space="0" w:color="auto"/>
            </w:tcBorders>
            <w:noWrap/>
          </w:tcPr>
          <w:p w14:paraId="23AAD4FF" w14:textId="7B2D2AC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BB9F514" w14:textId="0ECE1DF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7FBF42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7D3628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3788C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59113A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CF3BBCE" w14:textId="3CA31ACE" w:rsidR="00BD4F6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0CC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D7898EB" w14:textId="49ACBA3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w:t>
            </w:r>
          </w:p>
        </w:tc>
        <w:tc>
          <w:tcPr>
            <w:tcW w:w="4253" w:type="dxa"/>
            <w:tcBorders>
              <w:top w:val="single" w:sz="4" w:space="0" w:color="auto"/>
              <w:left w:val="nil"/>
              <w:bottom w:val="single" w:sz="4" w:space="0" w:color="auto"/>
              <w:right w:val="single" w:sz="4" w:space="0" w:color="auto"/>
            </w:tcBorders>
          </w:tcPr>
          <w:p w14:paraId="368F22FF" w14:textId="0270150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podgląd wniosku urlopowego wskazanego przez pracownika.</w:t>
            </w:r>
          </w:p>
        </w:tc>
        <w:tc>
          <w:tcPr>
            <w:tcW w:w="1417" w:type="dxa"/>
            <w:tcBorders>
              <w:top w:val="single" w:sz="4" w:space="0" w:color="auto"/>
              <w:left w:val="nil"/>
              <w:bottom w:val="single" w:sz="4" w:space="0" w:color="auto"/>
              <w:right w:val="single" w:sz="4" w:space="0" w:color="auto"/>
            </w:tcBorders>
            <w:noWrap/>
          </w:tcPr>
          <w:p w14:paraId="2C3E703F" w14:textId="1461075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264F208" w14:textId="69646B2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5A612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F16BFB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6C6D97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37FE1D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0E99743" w14:textId="15F6BAD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C5CA435" w14:textId="092EB31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w:t>
            </w:r>
          </w:p>
        </w:tc>
        <w:tc>
          <w:tcPr>
            <w:tcW w:w="4253" w:type="dxa"/>
            <w:tcBorders>
              <w:top w:val="single" w:sz="4" w:space="0" w:color="auto"/>
              <w:left w:val="nil"/>
              <w:bottom w:val="single" w:sz="4" w:space="0" w:color="auto"/>
              <w:right w:val="single" w:sz="4" w:space="0" w:color="auto"/>
            </w:tcBorders>
          </w:tcPr>
          <w:p w14:paraId="491447F1" w14:textId="5F9A654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anulowania urlopu według założeń procesowych, które zostaną określone przez Zamawiającego.</w:t>
            </w:r>
          </w:p>
        </w:tc>
        <w:tc>
          <w:tcPr>
            <w:tcW w:w="1417" w:type="dxa"/>
            <w:tcBorders>
              <w:top w:val="single" w:sz="4" w:space="0" w:color="auto"/>
              <w:left w:val="nil"/>
              <w:bottom w:val="single" w:sz="4" w:space="0" w:color="auto"/>
              <w:right w:val="single" w:sz="4" w:space="0" w:color="auto"/>
            </w:tcBorders>
            <w:noWrap/>
          </w:tcPr>
          <w:p w14:paraId="2A18B55B" w14:textId="4C7088D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0F21E82" w14:textId="143F9F9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389086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B14A44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1EEDC2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F357ED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D1F8D25" w14:textId="356991A2"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E76B044" w14:textId="5E15DD2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w:t>
            </w:r>
          </w:p>
        </w:tc>
        <w:tc>
          <w:tcPr>
            <w:tcW w:w="4253" w:type="dxa"/>
            <w:tcBorders>
              <w:top w:val="single" w:sz="4" w:space="0" w:color="auto"/>
              <w:left w:val="nil"/>
              <w:bottom w:val="single" w:sz="4" w:space="0" w:color="auto"/>
              <w:right w:val="single" w:sz="4" w:space="0" w:color="auto"/>
            </w:tcBorders>
          </w:tcPr>
          <w:p w14:paraId="4A54E2CA" w14:textId="07D2F14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edycji urlopu przed akceptacją (dla statusów roboczych, wynikających z procesu).</w:t>
            </w:r>
          </w:p>
        </w:tc>
        <w:tc>
          <w:tcPr>
            <w:tcW w:w="1417" w:type="dxa"/>
            <w:tcBorders>
              <w:top w:val="single" w:sz="4" w:space="0" w:color="auto"/>
              <w:left w:val="nil"/>
              <w:bottom w:val="single" w:sz="4" w:space="0" w:color="auto"/>
              <w:right w:val="single" w:sz="4" w:space="0" w:color="auto"/>
            </w:tcBorders>
            <w:noWrap/>
          </w:tcPr>
          <w:p w14:paraId="358D412A" w14:textId="67DA2FC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709C3AD" w14:textId="3866FF6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CA4680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A38173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4DF225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756B1A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69AFD60" w14:textId="2E04C60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2F700A0" w14:textId="3A9ABA0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WF.PP.15</w:t>
            </w:r>
          </w:p>
        </w:tc>
        <w:tc>
          <w:tcPr>
            <w:tcW w:w="4253" w:type="dxa"/>
            <w:tcBorders>
              <w:top w:val="single" w:sz="4" w:space="0" w:color="auto"/>
              <w:left w:val="nil"/>
              <w:bottom w:val="single" w:sz="4" w:space="0" w:color="auto"/>
              <w:right w:val="single" w:sz="4" w:space="0" w:color="auto"/>
            </w:tcBorders>
          </w:tcPr>
          <w:p w14:paraId="68DFCF2B" w14:textId="5CE07D2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wycofania z akceptacji urlopu według założeń procesowych, które zostaną określone przez Zamawiającego.</w:t>
            </w:r>
          </w:p>
        </w:tc>
        <w:tc>
          <w:tcPr>
            <w:tcW w:w="1417" w:type="dxa"/>
            <w:tcBorders>
              <w:top w:val="single" w:sz="4" w:space="0" w:color="auto"/>
              <w:left w:val="nil"/>
              <w:bottom w:val="single" w:sz="4" w:space="0" w:color="auto"/>
              <w:right w:val="single" w:sz="4" w:space="0" w:color="auto"/>
            </w:tcBorders>
            <w:noWrap/>
          </w:tcPr>
          <w:p w14:paraId="6D1B84AD" w14:textId="626077F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3BDDBCE" w14:textId="29E73A5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5A64A8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785C49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1D4448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A0D714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FE9BCB9" w14:textId="082E9E2B"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4F9D23C" w14:textId="0577DF5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WF.PP.16</w:t>
            </w:r>
          </w:p>
        </w:tc>
        <w:tc>
          <w:tcPr>
            <w:tcW w:w="4253" w:type="dxa"/>
            <w:tcBorders>
              <w:top w:val="single" w:sz="4" w:space="0" w:color="auto"/>
              <w:left w:val="nil"/>
              <w:bottom w:val="single" w:sz="4" w:space="0" w:color="auto"/>
              <w:right w:val="single" w:sz="4" w:space="0" w:color="auto"/>
            </w:tcBorders>
          </w:tcPr>
          <w:p w14:paraId="6F031725" w14:textId="62BF672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archiwizację wniosków urlopowych. W przypadku zmiany już zatwierdzonego wniosku np. ze względu na zwolnienie lekarskie, "stary" wniosek nie powinien znikać. Należy zachować wersjonowanie wniosków urlopowych.</w:t>
            </w:r>
          </w:p>
        </w:tc>
        <w:tc>
          <w:tcPr>
            <w:tcW w:w="1417" w:type="dxa"/>
            <w:tcBorders>
              <w:top w:val="single" w:sz="4" w:space="0" w:color="auto"/>
              <w:left w:val="nil"/>
              <w:bottom w:val="single" w:sz="4" w:space="0" w:color="auto"/>
              <w:right w:val="single" w:sz="4" w:space="0" w:color="auto"/>
            </w:tcBorders>
            <w:noWrap/>
          </w:tcPr>
          <w:p w14:paraId="649BCDFE" w14:textId="26B6D06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83A6450" w14:textId="4E652E3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3271F2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EE265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6BD66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3ACC48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A07449C" w14:textId="7F7688F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3DFE299" w14:textId="575FE22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WF.PP.17</w:t>
            </w:r>
          </w:p>
        </w:tc>
        <w:tc>
          <w:tcPr>
            <w:tcW w:w="4253" w:type="dxa"/>
            <w:tcBorders>
              <w:top w:val="single" w:sz="4" w:space="0" w:color="auto"/>
              <w:left w:val="nil"/>
              <w:bottom w:val="single" w:sz="4" w:space="0" w:color="auto"/>
              <w:right w:val="single" w:sz="4" w:space="0" w:color="auto"/>
            </w:tcBorders>
          </w:tcPr>
          <w:p w14:paraId="5F04DDD3" w14:textId="1473835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konfigurację uprawnień użytkownika do przeglądania i zarządzania urlopami pracowników z konkretnych jednostek organizacyjnych.</w:t>
            </w:r>
          </w:p>
        </w:tc>
        <w:tc>
          <w:tcPr>
            <w:tcW w:w="1417" w:type="dxa"/>
            <w:tcBorders>
              <w:top w:val="single" w:sz="4" w:space="0" w:color="auto"/>
              <w:left w:val="nil"/>
              <w:bottom w:val="single" w:sz="4" w:space="0" w:color="auto"/>
              <w:right w:val="single" w:sz="4" w:space="0" w:color="auto"/>
            </w:tcBorders>
            <w:noWrap/>
          </w:tcPr>
          <w:p w14:paraId="58BEC41D" w14:textId="1AAA11E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9766BEC" w14:textId="097D875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F16F8F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F5A6A2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AA76A7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161630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C47B6E4" w14:textId="0172936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640413D" w14:textId="4B0DFA8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WF.PP.18</w:t>
            </w:r>
          </w:p>
        </w:tc>
        <w:tc>
          <w:tcPr>
            <w:tcW w:w="4253" w:type="dxa"/>
            <w:tcBorders>
              <w:top w:val="single" w:sz="4" w:space="0" w:color="auto"/>
              <w:left w:val="nil"/>
              <w:bottom w:val="single" w:sz="4" w:space="0" w:color="auto"/>
              <w:right w:val="single" w:sz="4" w:space="0" w:color="auto"/>
            </w:tcBorders>
          </w:tcPr>
          <w:p w14:paraId="2A139708" w14:textId="724FE2F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pracownikowi podgląd kalendarza urlopów wypoczynkowych pozostałych pracowników tego samego zespołu, do którego należy. </w:t>
            </w:r>
          </w:p>
        </w:tc>
        <w:tc>
          <w:tcPr>
            <w:tcW w:w="1417" w:type="dxa"/>
            <w:tcBorders>
              <w:top w:val="single" w:sz="4" w:space="0" w:color="auto"/>
              <w:left w:val="nil"/>
              <w:bottom w:val="single" w:sz="4" w:space="0" w:color="auto"/>
              <w:right w:val="single" w:sz="4" w:space="0" w:color="auto"/>
            </w:tcBorders>
            <w:noWrap/>
          </w:tcPr>
          <w:p w14:paraId="4C95C787" w14:textId="2FBCCAF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291453AC" w14:textId="78C3942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BDAA7D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E66432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42A99F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6A5CA4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3C59F8E" w14:textId="238CA3B7"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F86E672" w14:textId="2E43C7A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WF.PP.19</w:t>
            </w:r>
          </w:p>
        </w:tc>
        <w:tc>
          <w:tcPr>
            <w:tcW w:w="4253" w:type="dxa"/>
            <w:tcBorders>
              <w:top w:val="single" w:sz="4" w:space="0" w:color="auto"/>
              <w:left w:val="nil"/>
              <w:bottom w:val="single" w:sz="4" w:space="0" w:color="auto"/>
              <w:right w:val="single" w:sz="4" w:space="0" w:color="auto"/>
            </w:tcBorders>
          </w:tcPr>
          <w:p w14:paraId="554397C7" w14:textId="79505E8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złożenie wniosku urlopowego.</w:t>
            </w:r>
          </w:p>
        </w:tc>
        <w:tc>
          <w:tcPr>
            <w:tcW w:w="1417" w:type="dxa"/>
            <w:tcBorders>
              <w:top w:val="single" w:sz="4" w:space="0" w:color="auto"/>
              <w:left w:val="nil"/>
              <w:bottom w:val="single" w:sz="4" w:space="0" w:color="auto"/>
              <w:right w:val="single" w:sz="4" w:space="0" w:color="auto"/>
            </w:tcBorders>
            <w:noWrap/>
          </w:tcPr>
          <w:p w14:paraId="1D228A82" w14:textId="0217E3B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1284F34" w14:textId="69873F2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2735DA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EDC88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D692B1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7BE314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06D1D22" w14:textId="65717527"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5039890" w14:textId="4B45C3E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WF.PP.20</w:t>
            </w:r>
          </w:p>
        </w:tc>
        <w:tc>
          <w:tcPr>
            <w:tcW w:w="4253" w:type="dxa"/>
            <w:tcBorders>
              <w:top w:val="single" w:sz="4" w:space="0" w:color="auto"/>
              <w:left w:val="nil"/>
              <w:bottom w:val="single" w:sz="4" w:space="0" w:color="auto"/>
              <w:right w:val="single" w:sz="4" w:space="0" w:color="auto"/>
            </w:tcBorders>
          </w:tcPr>
          <w:p w14:paraId="0600A5C8" w14:textId="4E78841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podczas wypełniania wniosku urlopowego prezentuje na bieżąco wymiar urlopu pracownika. </w:t>
            </w:r>
          </w:p>
        </w:tc>
        <w:tc>
          <w:tcPr>
            <w:tcW w:w="1417" w:type="dxa"/>
            <w:tcBorders>
              <w:top w:val="single" w:sz="4" w:space="0" w:color="auto"/>
              <w:left w:val="nil"/>
              <w:bottom w:val="single" w:sz="4" w:space="0" w:color="auto"/>
              <w:right w:val="single" w:sz="4" w:space="0" w:color="auto"/>
            </w:tcBorders>
            <w:noWrap/>
          </w:tcPr>
          <w:p w14:paraId="61E4987C" w14:textId="048E1E4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9BABB0B" w14:textId="5B2B436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BA6615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8F170B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17D1C9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EB89A0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BECCC9F" w14:textId="4CA83E0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672CF39" w14:textId="58F1BAF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WF.PP.21</w:t>
            </w:r>
          </w:p>
        </w:tc>
        <w:tc>
          <w:tcPr>
            <w:tcW w:w="4253" w:type="dxa"/>
            <w:tcBorders>
              <w:top w:val="single" w:sz="4" w:space="0" w:color="auto"/>
              <w:left w:val="nil"/>
              <w:bottom w:val="single" w:sz="4" w:space="0" w:color="auto"/>
              <w:right w:val="single" w:sz="4" w:space="0" w:color="auto"/>
            </w:tcBorders>
          </w:tcPr>
          <w:p w14:paraId="7D8480EA" w14:textId="4C9DE0E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podczas wypełniania wniosku urlopowego wymaga wskazania rodzaju urlopu: wypoczynkowy, okolicznościowy, szkoleniowy, opieka nad dzieckiem, na żądanie, bezpłatny, urodzinowy, czterotygodniowy, na siłę wyższą, opiekuńczy niepłatny, na wolontariat i in.</w:t>
            </w:r>
          </w:p>
        </w:tc>
        <w:tc>
          <w:tcPr>
            <w:tcW w:w="1417" w:type="dxa"/>
            <w:tcBorders>
              <w:top w:val="single" w:sz="4" w:space="0" w:color="auto"/>
              <w:left w:val="nil"/>
              <w:bottom w:val="single" w:sz="4" w:space="0" w:color="auto"/>
              <w:right w:val="single" w:sz="4" w:space="0" w:color="auto"/>
            </w:tcBorders>
            <w:noWrap/>
          </w:tcPr>
          <w:p w14:paraId="5F528E96" w14:textId="25C4E10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D34FAD0" w14:textId="0CFA1FB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486F41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84F4AB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4F1E3B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DE5D1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F0CFD65" w14:textId="6D61A25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7061DF75" w14:textId="648B2CE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WF.PP.22</w:t>
            </w:r>
          </w:p>
        </w:tc>
        <w:tc>
          <w:tcPr>
            <w:tcW w:w="4253" w:type="dxa"/>
            <w:tcBorders>
              <w:top w:val="single" w:sz="4" w:space="0" w:color="auto"/>
              <w:left w:val="nil"/>
              <w:bottom w:val="single" w:sz="4" w:space="0" w:color="auto"/>
              <w:right w:val="single" w:sz="4" w:space="0" w:color="auto"/>
            </w:tcBorders>
          </w:tcPr>
          <w:p w14:paraId="75C68E8D" w14:textId="4A4640A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zmianę wymiaru urlopu, jeśli pracownik pracuje inaczej niż w dni robocze i 8 godzin / dzień.</w:t>
            </w:r>
          </w:p>
        </w:tc>
        <w:tc>
          <w:tcPr>
            <w:tcW w:w="1417" w:type="dxa"/>
            <w:tcBorders>
              <w:top w:val="single" w:sz="4" w:space="0" w:color="auto"/>
              <w:left w:val="nil"/>
              <w:bottom w:val="single" w:sz="4" w:space="0" w:color="auto"/>
              <w:right w:val="single" w:sz="4" w:space="0" w:color="auto"/>
            </w:tcBorders>
            <w:noWrap/>
          </w:tcPr>
          <w:p w14:paraId="5D57AB96" w14:textId="729E81B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75E76C8" w14:textId="45E3676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DFF8F9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034E29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7E54D9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3B343C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C494B05" w14:textId="559E864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2CFB4FD" w14:textId="0AC390C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WF.PP.23</w:t>
            </w:r>
          </w:p>
        </w:tc>
        <w:tc>
          <w:tcPr>
            <w:tcW w:w="4253" w:type="dxa"/>
            <w:tcBorders>
              <w:top w:val="single" w:sz="4" w:space="0" w:color="auto"/>
              <w:left w:val="nil"/>
              <w:bottom w:val="single" w:sz="4" w:space="0" w:color="auto"/>
              <w:right w:val="single" w:sz="4" w:space="0" w:color="auto"/>
            </w:tcBorders>
          </w:tcPr>
          <w:p w14:paraId="355F3443" w14:textId="0B95641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wskazanie osoby zastępującej podczas urlopu.</w:t>
            </w:r>
          </w:p>
        </w:tc>
        <w:tc>
          <w:tcPr>
            <w:tcW w:w="1417" w:type="dxa"/>
            <w:tcBorders>
              <w:top w:val="single" w:sz="4" w:space="0" w:color="auto"/>
              <w:left w:val="nil"/>
              <w:bottom w:val="single" w:sz="4" w:space="0" w:color="auto"/>
              <w:right w:val="single" w:sz="4" w:space="0" w:color="auto"/>
            </w:tcBorders>
            <w:noWrap/>
          </w:tcPr>
          <w:p w14:paraId="2064CCD4" w14:textId="4003BCE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5612965D" w14:textId="6A72D0D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21F54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6EE811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6DA672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3F790A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21F78A3" w14:textId="3D91359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C640139" w14:textId="6D05596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WF.PP.24</w:t>
            </w:r>
          </w:p>
        </w:tc>
        <w:tc>
          <w:tcPr>
            <w:tcW w:w="4253" w:type="dxa"/>
            <w:tcBorders>
              <w:top w:val="single" w:sz="4" w:space="0" w:color="auto"/>
              <w:left w:val="nil"/>
              <w:bottom w:val="single" w:sz="4" w:space="0" w:color="auto"/>
              <w:right w:val="single" w:sz="4" w:space="0" w:color="auto"/>
            </w:tcBorders>
          </w:tcPr>
          <w:p w14:paraId="638FB2DC" w14:textId="01440CD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dołączenie załączników do wniosku.</w:t>
            </w:r>
          </w:p>
        </w:tc>
        <w:tc>
          <w:tcPr>
            <w:tcW w:w="1417" w:type="dxa"/>
            <w:tcBorders>
              <w:top w:val="single" w:sz="4" w:space="0" w:color="auto"/>
              <w:left w:val="nil"/>
              <w:bottom w:val="single" w:sz="4" w:space="0" w:color="auto"/>
              <w:right w:val="single" w:sz="4" w:space="0" w:color="auto"/>
            </w:tcBorders>
            <w:noWrap/>
          </w:tcPr>
          <w:p w14:paraId="1ACD82E2" w14:textId="51C3C48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5922CD39" w14:textId="5E56DD0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727FB9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3EBC1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671B9F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022107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30D9B6B" w14:textId="06C0E03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C101E87" w14:textId="6AFDEF2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WF.PP.25</w:t>
            </w:r>
          </w:p>
        </w:tc>
        <w:tc>
          <w:tcPr>
            <w:tcW w:w="4253" w:type="dxa"/>
            <w:tcBorders>
              <w:top w:val="single" w:sz="4" w:space="0" w:color="auto"/>
              <w:left w:val="nil"/>
              <w:bottom w:val="single" w:sz="4" w:space="0" w:color="auto"/>
              <w:right w:val="single" w:sz="4" w:space="0" w:color="auto"/>
            </w:tcBorders>
          </w:tcPr>
          <w:p w14:paraId="717005E5" w14:textId="2ACDC39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HR zarządzanie słownikiem rodzajów urlopów oraz liczbą dni urlopu dla danego rodzaju.</w:t>
            </w:r>
          </w:p>
        </w:tc>
        <w:tc>
          <w:tcPr>
            <w:tcW w:w="1417" w:type="dxa"/>
            <w:tcBorders>
              <w:top w:val="single" w:sz="4" w:space="0" w:color="auto"/>
              <w:left w:val="nil"/>
              <w:bottom w:val="single" w:sz="4" w:space="0" w:color="auto"/>
              <w:right w:val="single" w:sz="4" w:space="0" w:color="auto"/>
            </w:tcBorders>
            <w:noWrap/>
          </w:tcPr>
          <w:p w14:paraId="719F0EC3" w14:textId="456B71E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E063051" w14:textId="45FC67A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E789F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496044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2F357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F623C3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A97AA35" w14:textId="30670822"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769A0E0" w14:textId="1781576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WF.PP.26</w:t>
            </w:r>
          </w:p>
        </w:tc>
        <w:tc>
          <w:tcPr>
            <w:tcW w:w="4253" w:type="dxa"/>
            <w:tcBorders>
              <w:top w:val="single" w:sz="4" w:space="0" w:color="auto"/>
              <w:left w:val="nil"/>
              <w:bottom w:val="single" w:sz="4" w:space="0" w:color="auto"/>
              <w:right w:val="single" w:sz="4" w:space="0" w:color="auto"/>
            </w:tcBorders>
          </w:tcPr>
          <w:p w14:paraId="1A4D8153" w14:textId="5802F98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zaprojektowanie i wdrożenie ścieżki akceptacyjnej wniosku urlopowego dostosowanej do potrzeb Zamawiającego wraz z przebiegami alternatywnymi. </w:t>
            </w:r>
          </w:p>
        </w:tc>
        <w:tc>
          <w:tcPr>
            <w:tcW w:w="1417" w:type="dxa"/>
            <w:tcBorders>
              <w:top w:val="single" w:sz="4" w:space="0" w:color="auto"/>
              <w:left w:val="nil"/>
              <w:bottom w:val="single" w:sz="4" w:space="0" w:color="auto"/>
              <w:right w:val="single" w:sz="4" w:space="0" w:color="auto"/>
            </w:tcBorders>
            <w:noWrap/>
          </w:tcPr>
          <w:p w14:paraId="2A671FBA" w14:textId="7F21643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138DC7D" w14:textId="3F0F213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D6F90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C170AE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B09BB4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986DAE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582C7DE" w14:textId="7BAFCBE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0F244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53A4633" w14:textId="7FF9F7A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WF.PP.27</w:t>
            </w:r>
          </w:p>
        </w:tc>
        <w:tc>
          <w:tcPr>
            <w:tcW w:w="4253" w:type="dxa"/>
            <w:tcBorders>
              <w:top w:val="single" w:sz="4" w:space="0" w:color="auto"/>
              <w:left w:val="nil"/>
              <w:bottom w:val="single" w:sz="4" w:space="0" w:color="auto"/>
              <w:right w:val="single" w:sz="4" w:space="0" w:color="auto"/>
            </w:tcBorders>
          </w:tcPr>
          <w:p w14:paraId="47A3CEFF" w14:textId="339E3A7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prowadzenie ewidencji rozpoczęcia pracy: możliwość zaznaczenia rozpoczęcia pracy przez pracownika w czasie rzeczywistym i odnotowanie jego daty oraz godziny, wycofania potwierdzenia rozpoczęcia dnia pracy w danym (bieżącym) dniu oraz prezentowania pracownikowi historii tej ewidencji w zadanym przedziale czasowym.</w:t>
            </w:r>
          </w:p>
        </w:tc>
        <w:tc>
          <w:tcPr>
            <w:tcW w:w="1417" w:type="dxa"/>
            <w:tcBorders>
              <w:top w:val="single" w:sz="4" w:space="0" w:color="auto"/>
              <w:left w:val="nil"/>
              <w:bottom w:val="single" w:sz="4" w:space="0" w:color="auto"/>
              <w:right w:val="single" w:sz="4" w:space="0" w:color="auto"/>
            </w:tcBorders>
            <w:noWrap/>
          </w:tcPr>
          <w:p w14:paraId="7248D683" w14:textId="427A4FD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6F5A6389" w14:textId="6956A80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9A97A0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5BB30B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949A6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1D8F5D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241E74" w14:textId="4D00B9F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4B10F06" w14:textId="77B922B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WF.PP.28</w:t>
            </w:r>
          </w:p>
        </w:tc>
        <w:tc>
          <w:tcPr>
            <w:tcW w:w="4253" w:type="dxa"/>
            <w:tcBorders>
              <w:top w:val="single" w:sz="4" w:space="0" w:color="auto"/>
              <w:left w:val="nil"/>
              <w:bottom w:val="single" w:sz="4" w:space="0" w:color="auto"/>
              <w:right w:val="single" w:sz="4" w:space="0" w:color="auto"/>
            </w:tcBorders>
          </w:tcPr>
          <w:p w14:paraId="579A4394" w14:textId="1475AB0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umożliwia rejestrację wyjścia służbowego/prywatnego/zwolnienia na wykonanie badań w ewidencji czasu pracy. </w:t>
            </w:r>
          </w:p>
        </w:tc>
        <w:tc>
          <w:tcPr>
            <w:tcW w:w="1417" w:type="dxa"/>
            <w:tcBorders>
              <w:top w:val="single" w:sz="4" w:space="0" w:color="auto"/>
              <w:left w:val="nil"/>
              <w:bottom w:val="single" w:sz="4" w:space="0" w:color="auto"/>
              <w:right w:val="single" w:sz="4" w:space="0" w:color="auto"/>
            </w:tcBorders>
            <w:noWrap/>
          </w:tcPr>
          <w:p w14:paraId="541F5BE8" w14:textId="3C79E19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215B6A3" w14:textId="2AD0937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60C5F8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3B8E55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7429EF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43C982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CA2BFA4" w14:textId="2FEAABEB"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A9F0326" w14:textId="0E14DD5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WF.PP.29</w:t>
            </w:r>
          </w:p>
        </w:tc>
        <w:tc>
          <w:tcPr>
            <w:tcW w:w="4253" w:type="dxa"/>
            <w:tcBorders>
              <w:top w:val="single" w:sz="4" w:space="0" w:color="auto"/>
              <w:left w:val="nil"/>
              <w:bottom w:val="single" w:sz="4" w:space="0" w:color="auto"/>
              <w:right w:val="single" w:sz="4" w:space="0" w:color="auto"/>
            </w:tcBorders>
          </w:tcPr>
          <w:p w14:paraId="114872FE" w14:textId="517D0DF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podgląd listy (historii) wprowadzonych przez użytkownika wyjść - możliwość dostosowywania danych prezentowanych na liście.</w:t>
            </w:r>
          </w:p>
        </w:tc>
        <w:tc>
          <w:tcPr>
            <w:tcW w:w="1417" w:type="dxa"/>
            <w:tcBorders>
              <w:top w:val="single" w:sz="4" w:space="0" w:color="auto"/>
              <w:left w:val="nil"/>
              <w:bottom w:val="single" w:sz="4" w:space="0" w:color="auto"/>
              <w:right w:val="single" w:sz="4" w:space="0" w:color="auto"/>
            </w:tcBorders>
            <w:noWrap/>
          </w:tcPr>
          <w:p w14:paraId="237037DE" w14:textId="1EB6BAE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31BFEF7" w14:textId="632D65B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4110FD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D9A6BB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8237B4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64CB3A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44EF9AB" w14:textId="58D22DE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4CCF208" w14:textId="79D3E36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WF.PP.30</w:t>
            </w:r>
          </w:p>
        </w:tc>
        <w:tc>
          <w:tcPr>
            <w:tcW w:w="4253" w:type="dxa"/>
            <w:tcBorders>
              <w:top w:val="single" w:sz="4" w:space="0" w:color="auto"/>
              <w:left w:val="nil"/>
              <w:bottom w:val="single" w:sz="4" w:space="0" w:color="auto"/>
              <w:right w:val="single" w:sz="4" w:space="0" w:color="auto"/>
            </w:tcBorders>
          </w:tcPr>
          <w:p w14:paraId="556DFFBC" w14:textId="50C73A6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podglądu szczegółów wyjścia.</w:t>
            </w:r>
          </w:p>
        </w:tc>
        <w:tc>
          <w:tcPr>
            <w:tcW w:w="1417" w:type="dxa"/>
            <w:tcBorders>
              <w:top w:val="single" w:sz="4" w:space="0" w:color="auto"/>
              <w:left w:val="nil"/>
              <w:bottom w:val="single" w:sz="4" w:space="0" w:color="auto"/>
              <w:right w:val="single" w:sz="4" w:space="0" w:color="auto"/>
            </w:tcBorders>
            <w:noWrap/>
          </w:tcPr>
          <w:p w14:paraId="77F8BF89" w14:textId="5FA32A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CD8EEB9" w14:textId="11A0F80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94ADDB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8296DC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8656E7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D2D188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92A5431" w14:textId="12373D4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7ECCC45" w14:textId="1F9D59D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WF.PP.31</w:t>
            </w:r>
          </w:p>
        </w:tc>
        <w:tc>
          <w:tcPr>
            <w:tcW w:w="4253" w:type="dxa"/>
            <w:tcBorders>
              <w:top w:val="single" w:sz="4" w:space="0" w:color="auto"/>
              <w:left w:val="nil"/>
              <w:bottom w:val="single" w:sz="4" w:space="0" w:color="auto"/>
              <w:right w:val="single" w:sz="4" w:space="0" w:color="auto"/>
            </w:tcBorders>
          </w:tcPr>
          <w:p w14:paraId="62653F31" w14:textId="728C6CA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edycji wyjścia, które się nie odbyły.</w:t>
            </w:r>
          </w:p>
        </w:tc>
        <w:tc>
          <w:tcPr>
            <w:tcW w:w="1417" w:type="dxa"/>
            <w:tcBorders>
              <w:top w:val="single" w:sz="4" w:space="0" w:color="auto"/>
              <w:left w:val="nil"/>
              <w:bottom w:val="single" w:sz="4" w:space="0" w:color="auto"/>
              <w:right w:val="single" w:sz="4" w:space="0" w:color="auto"/>
            </w:tcBorders>
            <w:noWrap/>
          </w:tcPr>
          <w:p w14:paraId="6136299E" w14:textId="6758652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5E78509" w14:textId="452E95D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DE7A70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AFF7BA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63793C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801F9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4445E82" w14:textId="6C3772A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DEA723A" w14:textId="33877AB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WF.PP.32</w:t>
            </w:r>
          </w:p>
        </w:tc>
        <w:tc>
          <w:tcPr>
            <w:tcW w:w="4253" w:type="dxa"/>
            <w:tcBorders>
              <w:top w:val="single" w:sz="4" w:space="0" w:color="auto"/>
              <w:left w:val="nil"/>
              <w:bottom w:val="single" w:sz="4" w:space="0" w:color="auto"/>
              <w:right w:val="single" w:sz="4" w:space="0" w:color="auto"/>
            </w:tcBorders>
          </w:tcPr>
          <w:p w14:paraId="762CDC1B" w14:textId="6F7BDD7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anulowana wyjścia - obligatoryjne podanie powodu.</w:t>
            </w:r>
          </w:p>
        </w:tc>
        <w:tc>
          <w:tcPr>
            <w:tcW w:w="1417" w:type="dxa"/>
            <w:tcBorders>
              <w:top w:val="single" w:sz="4" w:space="0" w:color="auto"/>
              <w:left w:val="nil"/>
              <w:bottom w:val="single" w:sz="4" w:space="0" w:color="auto"/>
              <w:right w:val="single" w:sz="4" w:space="0" w:color="auto"/>
            </w:tcBorders>
            <w:noWrap/>
          </w:tcPr>
          <w:p w14:paraId="3204EB20" w14:textId="273723D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1BCF316" w14:textId="096599B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8C638E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781F2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F47B1E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1591A4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532F99" w14:textId="2636A65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B55DADF" w14:textId="7461786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WF.PP.33</w:t>
            </w:r>
          </w:p>
        </w:tc>
        <w:tc>
          <w:tcPr>
            <w:tcW w:w="4253" w:type="dxa"/>
            <w:tcBorders>
              <w:top w:val="single" w:sz="4" w:space="0" w:color="auto"/>
              <w:left w:val="nil"/>
              <w:bottom w:val="single" w:sz="4" w:space="0" w:color="auto"/>
              <w:right w:val="single" w:sz="4" w:space="0" w:color="auto"/>
            </w:tcBorders>
          </w:tcPr>
          <w:p w14:paraId="67BA7221" w14:textId="5A55504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wycofania wyjścia z akceptacji.</w:t>
            </w:r>
          </w:p>
        </w:tc>
        <w:tc>
          <w:tcPr>
            <w:tcW w:w="1417" w:type="dxa"/>
            <w:tcBorders>
              <w:top w:val="single" w:sz="4" w:space="0" w:color="auto"/>
              <w:left w:val="nil"/>
              <w:bottom w:val="single" w:sz="4" w:space="0" w:color="auto"/>
              <w:right w:val="single" w:sz="4" w:space="0" w:color="auto"/>
            </w:tcBorders>
            <w:noWrap/>
          </w:tcPr>
          <w:p w14:paraId="76B94303" w14:textId="19C6A8F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C4CC0ED" w14:textId="754D015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9221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C11CC2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1D2718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C70F79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F7EF008" w14:textId="1999506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3CB291E" w14:textId="2AA9058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WF.PP.34</w:t>
            </w:r>
          </w:p>
        </w:tc>
        <w:tc>
          <w:tcPr>
            <w:tcW w:w="4253" w:type="dxa"/>
            <w:tcBorders>
              <w:top w:val="single" w:sz="4" w:space="0" w:color="auto"/>
              <w:left w:val="nil"/>
              <w:bottom w:val="single" w:sz="4" w:space="0" w:color="auto"/>
              <w:right w:val="single" w:sz="4" w:space="0" w:color="auto"/>
            </w:tcBorders>
          </w:tcPr>
          <w:p w14:paraId="73F51EF0" w14:textId="3145E84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usunięcia wniosku o wyjście.</w:t>
            </w:r>
          </w:p>
        </w:tc>
        <w:tc>
          <w:tcPr>
            <w:tcW w:w="1417" w:type="dxa"/>
            <w:tcBorders>
              <w:top w:val="single" w:sz="4" w:space="0" w:color="auto"/>
              <w:left w:val="nil"/>
              <w:bottom w:val="single" w:sz="4" w:space="0" w:color="auto"/>
              <w:right w:val="single" w:sz="4" w:space="0" w:color="auto"/>
            </w:tcBorders>
            <w:noWrap/>
          </w:tcPr>
          <w:p w14:paraId="1DB0E27D" w14:textId="263A53B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5ED8E48" w14:textId="26AB0C0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57834D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F8F663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B51CEA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A201B0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CE379DE" w14:textId="29AF04C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DC71596" w14:textId="56D921D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WF.PP.35</w:t>
            </w:r>
          </w:p>
        </w:tc>
        <w:tc>
          <w:tcPr>
            <w:tcW w:w="4253" w:type="dxa"/>
            <w:tcBorders>
              <w:top w:val="single" w:sz="4" w:space="0" w:color="auto"/>
              <w:left w:val="nil"/>
              <w:bottom w:val="single" w:sz="4" w:space="0" w:color="auto"/>
              <w:right w:val="single" w:sz="4" w:space="0" w:color="auto"/>
            </w:tcBorders>
          </w:tcPr>
          <w:p w14:paraId="7993F075" w14:textId="62F34F8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Zmiana statusu wyjścia uruchamia ścieżkę informacyjną i/lub akceptacyjną.</w:t>
            </w:r>
          </w:p>
        </w:tc>
        <w:tc>
          <w:tcPr>
            <w:tcW w:w="1417" w:type="dxa"/>
            <w:tcBorders>
              <w:top w:val="single" w:sz="4" w:space="0" w:color="auto"/>
              <w:left w:val="nil"/>
              <w:bottom w:val="single" w:sz="4" w:space="0" w:color="auto"/>
              <w:right w:val="single" w:sz="4" w:space="0" w:color="auto"/>
            </w:tcBorders>
            <w:noWrap/>
          </w:tcPr>
          <w:p w14:paraId="3B7CB7F5" w14:textId="0AF8E28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AAA0ACB" w14:textId="091800A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86CF0F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66486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99BD3F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28E79B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E5D71D3" w14:textId="3A56C29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01E47071" w14:textId="7E481C3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WF.PP.36</w:t>
            </w:r>
          </w:p>
        </w:tc>
        <w:tc>
          <w:tcPr>
            <w:tcW w:w="4253" w:type="dxa"/>
            <w:tcBorders>
              <w:top w:val="single" w:sz="4" w:space="0" w:color="auto"/>
              <w:left w:val="nil"/>
              <w:bottom w:val="single" w:sz="4" w:space="0" w:color="auto"/>
              <w:right w:val="single" w:sz="4" w:space="0" w:color="auto"/>
            </w:tcBorders>
          </w:tcPr>
          <w:p w14:paraId="33BA48C9" w14:textId="2F70204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Użytkownik może złożyć wniosek o wyjście tylko w swoim imieniu.</w:t>
            </w:r>
          </w:p>
        </w:tc>
        <w:tc>
          <w:tcPr>
            <w:tcW w:w="1417" w:type="dxa"/>
            <w:tcBorders>
              <w:top w:val="single" w:sz="4" w:space="0" w:color="auto"/>
              <w:left w:val="nil"/>
              <w:bottom w:val="single" w:sz="4" w:space="0" w:color="auto"/>
              <w:right w:val="single" w:sz="4" w:space="0" w:color="auto"/>
            </w:tcBorders>
            <w:noWrap/>
          </w:tcPr>
          <w:p w14:paraId="0C872788" w14:textId="78DEFBA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8045516" w14:textId="1D69642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9410E2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FC99E6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4CDB46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4A29CD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674247C" w14:textId="2D752B6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0A886C8" w14:textId="3A28A0F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WF.PP.37</w:t>
            </w:r>
          </w:p>
        </w:tc>
        <w:tc>
          <w:tcPr>
            <w:tcW w:w="4253" w:type="dxa"/>
            <w:tcBorders>
              <w:top w:val="single" w:sz="4" w:space="0" w:color="auto"/>
              <w:left w:val="nil"/>
              <w:bottom w:val="single" w:sz="4" w:space="0" w:color="auto"/>
              <w:right w:val="single" w:sz="4" w:space="0" w:color="auto"/>
            </w:tcBorders>
          </w:tcPr>
          <w:p w14:paraId="0C47896A" w14:textId="43B3BD2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Każde wyjście posiada swój unikalny numer.</w:t>
            </w:r>
          </w:p>
        </w:tc>
        <w:tc>
          <w:tcPr>
            <w:tcW w:w="1417" w:type="dxa"/>
            <w:tcBorders>
              <w:top w:val="single" w:sz="4" w:space="0" w:color="auto"/>
              <w:left w:val="nil"/>
              <w:bottom w:val="single" w:sz="4" w:space="0" w:color="auto"/>
              <w:right w:val="single" w:sz="4" w:space="0" w:color="auto"/>
            </w:tcBorders>
            <w:noWrap/>
          </w:tcPr>
          <w:p w14:paraId="2F6F6A92" w14:textId="6F34EDD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0582C51" w14:textId="5C94FC4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1A911F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E240CB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807F73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036C42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339DD59" w14:textId="030FAA07"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DED7EB7" w14:textId="75BDB48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WF.PP.38</w:t>
            </w:r>
          </w:p>
        </w:tc>
        <w:tc>
          <w:tcPr>
            <w:tcW w:w="4253" w:type="dxa"/>
            <w:tcBorders>
              <w:top w:val="single" w:sz="4" w:space="0" w:color="auto"/>
              <w:left w:val="nil"/>
              <w:bottom w:val="single" w:sz="4" w:space="0" w:color="auto"/>
              <w:right w:val="single" w:sz="4" w:space="0" w:color="auto"/>
            </w:tcBorders>
          </w:tcPr>
          <w:p w14:paraId="5B231516" w14:textId="09C3D11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zaprojektowanie i wdrożenie obiegu informacyjnego i akceptacyjnego dostosowanego do potrzeb Zamawiającego wraz z przebiegami alternatywnymi - informacja o wyjściu jest wysyłana do osób zdefiniowanych na liście powiadamiania; w przypadku wyjścia służbowego/zwolnienia na czas wykonania badań brak ścieżki akceptacyjnej - tylko informacyjna, wyjście prywatne obligatoryjna ścieżka akceptacji.</w:t>
            </w:r>
          </w:p>
        </w:tc>
        <w:tc>
          <w:tcPr>
            <w:tcW w:w="1417" w:type="dxa"/>
            <w:tcBorders>
              <w:top w:val="single" w:sz="4" w:space="0" w:color="auto"/>
              <w:left w:val="nil"/>
              <w:bottom w:val="single" w:sz="4" w:space="0" w:color="auto"/>
              <w:right w:val="single" w:sz="4" w:space="0" w:color="auto"/>
            </w:tcBorders>
            <w:noWrap/>
          </w:tcPr>
          <w:p w14:paraId="6BECC854" w14:textId="5A9E882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5CE2876" w14:textId="0EDA3D0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0F3311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CAE89A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EE2DC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6783BA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ADE4A3F" w14:textId="0AFA6F37"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CD322C2" w14:textId="6CE829A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WF.PP.39</w:t>
            </w:r>
          </w:p>
        </w:tc>
        <w:tc>
          <w:tcPr>
            <w:tcW w:w="4253" w:type="dxa"/>
            <w:tcBorders>
              <w:top w:val="single" w:sz="4" w:space="0" w:color="auto"/>
              <w:left w:val="nil"/>
              <w:bottom w:val="single" w:sz="4" w:space="0" w:color="auto"/>
              <w:right w:val="single" w:sz="4" w:space="0" w:color="auto"/>
            </w:tcBorders>
          </w:tcPr>
          <w:p w14:paraId="2AE95E72" w14:textId="2191E6A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aktualizację statusów wyjść w czasie rzeczywistym.</w:t>
            </w:r>
          </w:p>
        </w:tc>
        <w:tc>
          <w:tcPr>
            <w:tcW w:w="1417" w:type="dxa"/>
            <w:tcBorders>
              <w:top w:val="single" w:sz="4" w:space="0" w:color="auto"/>
              <w:left w:val="nil"/>
              <w:bottom w:val="single" w:sz="4" w:space="0" w:color="auto"/>
              <w:right w:val="single" w:sz="4" w:space="0" w:color="auto"/>
            </w:tcBorders>
            <w:noWrap/>
          </w:tcPr>
          <w:p w14:paraId="55D8F974" w14:textId="6562F40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FE6C043" w14:textId="20379D6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26AC47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50032C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3A9719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79CE5B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A9C94AF" w14:textId="44894BF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400B686" w14:textId="5DE152F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WF.PP.40</w:t>
            </w:r>
          </w:p>
        </w:tc>
        <w:tc>
          <w:tcPr>
            <w:tcW w:w="4253" w:type="dxa"/>
            <w:tcBorders>
              <w:top w:val="single" w:sz="4" w:space="0" w:color="auto"/>
              <w:left w:val="nil"/>
              <w:bottom w:val="single" w:sz="4" w:space="0" w:color="auto"/>
              <w:right w:val="single" w:sz="4" w:space="0" w:color="auto"/>
            </w:tcBorders>
          </w:tcPr>
          <w:p w14:paraId="2A66E7F5" w14:textId="2839560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widoczność wszystkich wyjść dla pracowników HR w ewidencji czasu pracy. </w:t>
            </w:r>
          </w:p>
        </w:tc>
        <w:tc>
          <w:tcPr>
            <w:tcW w:w="1417" w:type="dxa"/>
            <w:tcBorders>
              <w:top w:val="single" w:sz="4" w:space="0" w:color="auto"/>
              <w:left w:val="nil"/>
              <w:bottom w:val="single" w:sz="4" w:space="0" w:color="auto"/>
              <w:right w:val="single" w:sz="4" w:space="0" w:color="auto"/>
            </w:tcBorders>
            <w:noWrap/>
          </w:tcPr>
          <w:p w14:paraId="48DD5B19" w14:textId="109D9C5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EFCB7A7" w14:textId="098339A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01E7F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D047E3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06AADD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7C18BC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B58180A" w14:textId="6233983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D9F0DA6" w14:textId="6E47D9F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WF.PP.41</w:t>
            </w:r>
          </w:p>
        </w:tc>
        <w:tc>
          <w:tcPr>
            <w:tcW w:w="4253" w:type="dxa"/>
            <w:tcBorders>
              <w:top w:val="single" w:sz="4" w:space="0" w:color="auto"/>
              <w:left w:val="nil"/>
              <w:bottom w:val="single" w:sz="4" w:space="0" w:color="auto"/>
              <w:right w:val="single" w:sz="4" w:space="0" w:color="auto"/>
            </w:tcBorders>
          </w:tcPr>
          <w:p w14:paraId="39DB873A" w14:textId="5581E97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wymusza na użytkowniku zadeklarowanie godzin odpracowania wyjścia w przypadku wyjścia prywatnego na etapie składania wniosku.</w:t>
            </w:r>
          </w:p>
        </w:tc>
        <w:tc>
          <w:tcPr>
            <w:tcW w:w="1417" w:type="dxa"/>
            <w:tcBorders>
              <w:top w:val="single" w:sz="4" w:space="0" w:color="auto"/>
              <w:left w:val="nil"/>
              <w:bottom w:val="single" w:sz="4" w:space="0" w:color="auto"/>
              <w:right w:val="single" w:sz="4" w:space="0" w:color="auto"/>
            </w:tcBorders>
            <w:noWrap/>
          </w:tcPr>
          <w:p w14:paraId="35DF8174" w14:textId="0A478E2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A76209F" w14:textId="7625BA9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0CE59A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752A9C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948C53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201686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DD65291" w14:textId="7064271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22A3A53" w14:textId="0E0ABD5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WF.PP.42</w:t>
            </w:r>
          </w:p>
        </w:tc>
        <w:tc>
          <w:tcPr>
            <w:tcW w:w="4253" w:type="dxa"/>
            <w:tcBorders>
              <w:top w:val="single" w:sz="4" w:space="0" w:color="auto"/>
              <w:left w:val="nil"/>
              <w:bottom w:val="single" w:sz="4" w:space="0" w:color="auto"/>
              <w:right w:val="single" w:sz="4" w:space="0" w:color="auto"/>
            </w:tcBorders>
          </w:tcPr>
          <w:p w14:paraId="690C5E16" w14:textId="4D0F6D3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wyświetla limit roczny nadgodzin do wykorzystania oraz oblicza liczbę nadgodzin, na podstawie złożonych wniosków, jaka pozostała do dyspozycji.</w:t>
            </w:r>
          </w:p>
        </w:tc>
        <w:tc>
          <w:tcPr>
            <w:tcW w:w="1417" w:type="dxa"/>
            <w:tcBorders>
              <w:top w:val="single" w:sz="4" w:space="0" w:color="auto"/>
              <w:left w:val="nil"/>
              <w:bottom w:val="single" w:sz="4" w:space="0" w:color="auto"/>
              <w:right w:val="single" w:sz="4" w:space="0" w:color="auto"/>
            </w:tcBorders>
            <w:noWrap/>
          </w:tcPr>
          <w:p w14:paraId="1A826D54" w14:textId="207360A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8A8E23F" w14:textId="0550035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1FC3D3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4C6296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12EF88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E02364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C45A095" w14:textId="4D3C6968"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A0CC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62E2848" w14:textId="6027E45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WF.PP.43</w:t>
            </w:r>
          </w:p>
        </w:tc>
        <w:tc>
          <w:tcPr>
            <w:tcW w:w="4253" w:type="dxa"/>
            <w:tcBorders>
              <w:top w:val="single" w:sz="4" w:space="0" w:color="auto"/>
              <w:left w:val="nil"/>
              <w:bottom w:val="single" w:sz="4" w:space="0" w:color="auto"/>
              <w:right w:val="single" w:sz="4" w:space="0" w:color="auto"/>
            </w:tcBorders>
          </w:tcPr>
          <w:p w14:paraId="23CC15D2" w14:textId="7570EA1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wyświetlenie statystyk nadgodzin z podziałem na statusy.</w:t>
            </w:r>
          </w:p>
        </w:tc>
        <w:tc>
          <w:tcPr>
            <w:tcW w:w="1417" w:type="dxa"/>
            <w:tcBorders>
              <w:top w:val="single" w:sz="4" w:space="0" w:color="auto"/>
              <w:left w:val="nil"/>
              <w:bottom w:val="single" w:sz="4" w:space="0" w:color="auto"/>
              <w:right w:val="single" w:sz="4" w:space="0" w:color="auto"/>
            </w:tcBorders>
            <w:noWrap/>
          </w:tcPr>
          <w:p w14:paraId="676DCD96" w14:textId="699D198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A74EB73" w14:textId="4AE9A36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279938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D1ECDA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1C497D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FD1804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1368C23" w14:textId="34B18248"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4AAFB26" w14:textId="1A68ED9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WF.PP.44</w:t>
            </w:r>
          </w:p>
        </w:tc>
        <w:tc>
          <w:tcPr>
            <w:tcW w:w="4253" w:type="dxa"/>
            <w:tcBorders>
              <w:top w:val="single" w:sz="4" w:space="0" w:color="auto"/>
              <w:left w:val="nil"/>
              <w:bottom w:val="single" w:sz="4" w:space="0" w:color="auto"/>
              <w:right w:val="single" w:sz="4" w:space="0" w:color="auto"/>
            </w:tcBorders>
          </w:tcPr>
          <w:p w14:paraId="1E71B1E1" w14:textId="466FE15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podglądu ścieżki akceptacji wniosku o nadgodziny wraz z bieżącym statusem jej postępu.</w:t>
            </w:r>
          </w:p>
        </w:tc>
        <w:tc>
          <w:tcPr>
            <w:tcW w:w="1417" w:type="dxa"/>
            <w:tcBorders>
              <w:top w:val="single" w:sz="4" w:space="0" w:color="auto"/>
              <w:left w:val="nil"/>
              <w:bottom w:val="single" w:sz="4" w:space="0" w:color="auto"/>
              <w:right w:val="single" w:sz="4" w:space="0" w:color="auto"/>
            </w:tcBorders>
            <w:noWrap/>
          </w:tcPr>
          <w:p w14:paraId="0AC1CCBF" w14:textId="002F030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7D88438" w14:textId="269333F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855211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4E3A4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C2057B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BA606A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E88AE0E" w14:textId="18DFE5A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C8A4C84" w14:textId="4E48C02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WF.PP.45</w:t>
            </w:r>
          </w:p>
        </w:tc>
        <w:tc>
          <w:tcPr>
            <w:tcW w:w="4253" w:type="dxa"/>
            <w:tcBorders>
              <w:top w:val="single" w:sz="4" w:space="0" w:color="auto"/>
              <w:left w:val="nil"/>
              <w:bottom w:val="single" w:sz="4" w:space="0" w:color="auto"/>
              <w:right w:val="single" w:sz="4" w:space="0" w:color="auto"/>
            </w:tcBorders>
          </w:tcPr>
          <w:p w14:paraId="40A6407D" w14:textId="5800134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wskazanie dnia rozpoczęcia oraz zakończenia nadgodzin z kalendarza oraz godziny rozpoczęcia i zakończenia - system automatycznie wylicza liczbę nadgodzin na podstawie wpisanych parametrów.</w:t>
            </w:r>
          </w:p>
        </w:tc>
        <w:tc>
          <w:tcPr>
            <w:tcW w:w="1417" w:type="dxa"/>
            <w:tcBorders>
              <w:top w:val="single" w:sz="4" w:space="0" w:color="auto"/>
              <w:left w:val="nil"/>
              <w:bottom w:val="single" w:sz="4" w:space="0" w:color="auto"/>
              <w:right w:val="single" w:sz="4" w:space="0" w:color="auto"/>
            </w:tcBorders>
            <w:noWrap/>
          </w:tcPr>
          <w:p w14:paraId="4504E1C3" w14:textId="783DC5E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755D453" w14:textId="74DE0D1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2BF4FDD" w14:textId="5868BCC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TAK</w:t>
            </w:r>
          </w:p>
        </w:tc>
        <w:tc>
          <w:tcPr>
            <w:tcW w:w="2126" w:type="dxa"/>
            <w:tcBorders>
              <w:top w:val="single" w:sz="4" w:space="0" w:color="auto"/>
              <w:left w:val="nil"/>
              <w:bottom w:val="single" w:sz="4" w:space="0" w:color="auto"/>
              <w:right w:val="single" w:sz="4" w:space="0" w:color="auto"/>
            </w:tcBorders>
            <w:noWrap/>
          </w:tcPr>
          <w:p w14:paraId="6067B7B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5FFA69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3F8BD3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1805CA2" w14:textId="6079841E"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46E983B" w14:textId="2E1B055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WF.PP.46</w:t>
            </w:r>
          </w:p>
        </w:tc>
        <w:tc>
          <w:tcPr>
            <w:tcW w:w="4253" w:type="dxa"/>
            <w:tcBorders>
              <w:top w:val="single" w:sz="4" w:space="0" w:color="auto"/>
              <w:left w:val="nil"/>
              <w:bottom w:val="single" w:sz="4" w:space="0" w:color="auto"/>
              <w:right w:val="single" w:sz="4" w:space="0" w:color="auto"/>
            </w:tcBorders>
          </w:tcPr>
          <w:p w14:paraId="61D2E00E" w14:textId="5DA8CDE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podglądu szczegółów nadgodzin.</w:t>
            </w:r>
          </w:p>
        </w:tc>
        <w:tc>
          <w:tcPr>
            <w:tcW w:w="1417" w:type="dxa"/>
            <w:tcBorders>
              <w:top w:val="single" w:sz="4" w:space="0" w:color="auto"/>
              <w:left w:val="nil"/>
              <w:bottom w:val="single" w:sz="4" w:space="0" w:color="auto"/>
              <w:right w:val="single" w:sz="4" w:space="0" w:color="auto"/>
            </w:tcBorders>
            <w:noWrap/>
          </w:tcPr>
          <w:p w14:paraId="71EA6402" w14:textId="05A984B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80B8248" w14:textId="535584C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C91F1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5DE303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7EC01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212DC8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1AF3444" w14:textId="30CE4DF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975016D" w14:textId="6AC256C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WF.PP.47</w:t>
            </w:r>
          </w:p>
        </w:tc>
        <w:tc>
          <w:tcPr>
            <w:tcW w:w="4253" w:type="dxa"/>
            <w:tcBorders>
              <w:top w:val="single" w:sz="4" w:space="0" w:color="auto"/>
              <w:left w:val="nil"/>
              <w:bottom w:val="single" w:sz="4" w:space="0" w:color="auto"/>
              <w:right w:val="single" w:sz="4" w:space="0" w:color="auto"/>
            </w:tcBorders>
          </w:tcPr>
          <w:p w14:paraId="38C47B94" w14:textId="3C87873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anulowania wniosku o nadgodziny.</w:t>
            </w:r>
          </w:p>
        </w:tc>
        <w:tc>
          <w:tcPr>
            <w:tcW w:w="1417" w:type="dxa"/>
            <w:tcBorders>
              <w:top w:val="single" w:sz="4" w:space="0" w:color="auto"/>
              <w:left w:val="nil"/>
              <w:bottom w:val="single" w:sz="4" w:space="0" w:color="auto"/>
              <w:right w:val="single" w:sz="4" w:space="0" w:color="auto"/>
            </w:tcBorders>
            <w:noWrap/>
          </w:tcPr>
          <w:p w14:paraId="64C5B375" w14:textId="12D46CE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F826F6A" w14:textId="7A63089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9F8FC2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FEEBC1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4B36AB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473BAB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7CC5EF8" w14:textId="7590BE4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06642750" w14:textId="4447D29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WF.PP.48</w:t>
            </w:r>
          </w:p>
        </w:tc>
        <w:tc>
          <w:tcPr>
            <w:tcW w:w="4253" w:type="dxa"/>
            <w:tcBorders>
              <w:top w:val="single" w:sz="4" w:space="0" w:color="auto"/>
              <w:left w:val="nil"/>
              <w:bottom w:val="single" w:sz="4" w:space="0" w:color="auto"/>
              <w:right w:val="single" w:sz="4" w:space="0" w:color="auto"/>
            </w:tcBorders>
          </w:tcPr>
          <w:p w14:paraId="4B44EC06" w14:textId="1267A36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wyświetlenia pracownikowi listy zleconych mu nadgodzin.</w:t>
            </w:r>
          </w:p>
        </w:tc>
        <w:tc>
          <w:tcPr>
            <w:tcW w:w="1417" w:type="dxa"/>
            <w:tcBorders>
              <w:top w:val="single" w:sz="4" w:space="0" w:color="auto"/>
              <w:left w:val="nil"/>
              <w:bottom w:val="single" w:sz="4" w:space="0" w:color="auto"/>
              <w:right w:val="single" w:sz="4" w:space="0" w:color="auto"/>
            </w:tcBorders>
            <w:noWrap/>
          </w:tcPr>
          <w:p w14:paraId="2E1F725B" w14:textId="444CD8C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772CE2D" w14:textId="5324269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A5C41E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05925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7020B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9BB175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AFFF7B3" w14:textId="4CDFF48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8CE573D" w14:textId="3C833DB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WF.PP.49</w:t>
            </w:r>
          </w:p>
        </w:tc>
        <w:tc>
          <w:tcPr>
            <w:tcW w:w="4253" w:type="dxa"/>
            <w:tcBorders>
              <w:top w:val="single" w:sz="4" w:space="0" w:color="auto"/>
              <w:left w:val="nil"/>
              <w:bottom w:val="single" w:sz="4" w:space="0" w:color="auto"/>
              <w:right w:val="single" w:sz="4" w:space="0" w:color="auto"/>
            </w:tcBorders>
          </w:tcPr>
          <w:p w14:paraId="6EF5697E" w14:textId="11E2CEA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Każde zlecenie ma swój indywidualny numer.</w:t>
            </w:r>
          </w:p>
        </w:tc>
        <w:tc>
          <w:tcPr>
            <w:tcW w:w="1417" w:type="dxa"/>
            <w:tcBorders>
              <w:top w:val="single" w:sz="4" w:space="0" w:color="auto"/>
              <w:left w:val="nil"/>
              <w:bottom w:val="single" w:sz="4" w:space="0" w:color="auto"/>
              <w:right w:val="single" w:sz="4" w:space="0" w:color="auto"/>
            </w:tcBorders>
            <w:noWrap/>
          </w:tcPr>
          <w:p w14:paraId="57DCF8AA" w14:textId="2CE8B3A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33C6F31" w14:textId="7641479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082980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D0FD7C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3D4E75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E0CA0D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97291A1" w14:textId="46B4669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B49B724" w14:textId="580CC57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WF.PP.50</w:t>
            </w:r>
          </w:p>
        </w:tc>
        <w:tc>
          <w:tcPr>
            <w:tcW w:w="4253" w:type="dxa"/>
            <w:tcBorders>
              <w:top w:val="single" w:sz="4" w:space="0" w:color="auto"/>
              <w:left w:val="nil"/>
              <w:bottom w:val="single" w:sz="4" w:space="0" w:color="auto"/>
              <w:right w:val="single" w:sz="4" w:space="0" w:color="auto"/>
            </w:tcBorders>
          </w:tcPr>
          <w:p w14:paraId="7603AEE6" w14:textId="7D00778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przefiltrowania listy nadgodzin np. po następujących kryteriach: status zlecenia, termin nadgodzin .</w:t>
            </w:r>
          </w:p>
        </w:tc>
        <w:tc>
          <w:tcPr>
            <w:tcW w:w="1417" w:type="dxa"/>
            <w:tcBorders>
              <w:top w:val="single" w:sz="4" w:space="0" w:color="auto"/>
              <w:left w:val="nil"/>
              <w:bottom w:val="single" w:sz="4" w:space="0" w:color="auto"/>
              <w:right w:val="single" w:sz="4" w:space="0" w:color="auto"/>
            </w:tcBorders>
            <w:noWrap/>
          </w:tcPr>
          <w:p w14:paraId="0659B10F" w14:textId="4163521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9EA3789" w14:textId="1A5193C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96147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3F7633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4A58C8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809F8C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428E006" w14:textId="11D155C7"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F27494D" w14:textId="28B021B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WF.PP.51</w:t>
            </w:r>
          </w:p>
        </w:tc>
        <w:tc>
          <w:tcPr>
            <w:tcW w:w="4253" w:type="dxa"/>
            <w:tcBorders>
              <w:top w:val="single" w:sz="4" w:space="0" w:color="auto"/>
              <w:left w:val="nil"/>
              <w:bottom w:val="single" w:sz="4" w:space="0" w:color="auto"/>
              <w:right w:val="single" w:sz="4" w:space="0" w:color="auto"/>
            </w:tcBorders>
          </w:tcPr>
          <w:p w14:paraId="01340A62" w14:textId="080B3C3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rozróżnia 3 ścieżki rozliczenia nadgodzin w zależności, czy były one realizowane w dni robocze, w sobotę czy w niedzielę.</w:t>
            </w:r>
          </w:p>
        </w:tc>
        <w:tc>
          <w:tcPr>
            <w:tcW w:w="1417" w:type="dxa"/>
            <w:tcBorders>
              <w:top w:val="single" w:sz="4" w:space="0" w:color="auto"/>
              <w:left w:val="nil"/>
              <w:bottom w:val="single" w:sz="4" w:space="0" w:color="auto"/>
              <w:right w:val="single" w:sz="4" w:space="0" w:color="auto"/>
            </w:tcBorders>
            <w:noWrap/>
          </w:tcPr>
          <w:p w14:paraId="447F0B4C" w14:textId="469EF51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8E13734" w14:textId="5B2D24E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30FADF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B91C20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1CD9CE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F1FDA1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3EBBFB1" w14:textId="26D4645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6259EB9" w14:textId="23D75DC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WF.PP.52</w:t>
            </w:r>
          </w:p>
        </w:tc>
        <w:tc>
          <w:tcPr>
            <w:tcW w:w="4253" w:type="dxa"/>
            <w:tcBorders>
              <w:top w:val="single" w:sz="4" w:space="0" w:color="auto"/>
              <w:left w:val="nil"/>
              <w:bottom w:val="single" w:sz="4" w:space="0" w:color="auto"/>
              <w:right w:val="single" w:sz="4" w:space="0" w:color="auto"/>
            </w:tcBorders>
          </w:tcPr>
          <w:p w14:paraId="7C470C99" w14:textId="1836027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obsługę kart obiegowych (rozliczenie z pobranego wyposażenia lub środków finansowych).</w:t>
            </w:r>
          </w:p>
        </w:tc>
        <w:tc>
          <w:tcPr>
            <w:tcW w:w="1417" w:type="dxa"/>
            <w:tcBorders>
              <w:top w:val="single" w:sz="4" w:space="0" w:color="auto"/>
              <w:left w:val="nil"/>
              <w:bottom w:val="single" w:sz="4" w:space="0" w:color="auto"/>
              <w:right w:val="single" w:sz="4" w:space="0" w:color="auto"/>
            </w:tcBorders>
            <w:noWrap/>
          </w:tcPr>
          <w:p w14:paraId="4CBB5147" w14:textId="6DECCE6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929E8D5" w14:textId="30B789F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D61DA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C3B72B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FABDB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F54916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D021FE8" w14:textId="3D1B696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58ECA57" w14:textId="4865BC5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WF.PP.53</w:t>
            </w:r>
          </w:p>
        </w:tc>
        <w:tc>
          <w:tcPr>
            <w:tcW w:w="4253" w:type="dxa"/>
            <w:tcBorders>
              <w:top w:val="single" w:sz="4" w:space="0" w:color="auto"/>
              <w:left w:val="nil"/>
              <w:bottom w:val="single" w:sz="4" w:space="0" w:color="auto"/>
              <w:right w:val="single" w:sz="4" w:space="0" w:color="auto"/>
            </w:tcBorders>
          </w:tcPr>
          <w:p w14:paraId="01F55B41" w14:textId="01F7F3C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definiowanie grup użytkowników uprawnionych do akceptacji karty obiegowej na danym etapie ścieżki akceptacyjnej oraz wskazywanie liczby osób, których akceptacja w danej grupie jest konieczna.</w:t>
            </w:r>
          </w:p>
        </w:tc>
        <w:tc>
          <w:tcPr>
            <w:tcW w:w="1417" w:type="dxa"/>
            <w:tcBorders>
              <w:top w:val="single" w:sz="4" w:space="0" w:color="auto"/>
              <w:left w:val="nil"/>
              <w:bottom w:val="single" w:sz="4" w:space="0" w:color="auto"/>
              <w:right w:val="single" w:sz="4" w:space="0" w:color="auto"/>
            </w:tcBorders>
            <w:noWrap/>
          </w:tcPr>
          <w:p w14:paraId="3CBA729A" w14:textId="0C34409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7CB5B4F" w14:textId="4B9DB5D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F7ABC9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2A2C7D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9D9B07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E29293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29F33D6" w14:textId="5FA6720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094554A" w14:textId="310D231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WF.PP.54</w:t>
            </w:r>
          </w:p>
        </w:tc>
        <w:tc>
          <w:tcPr>
            <w:tcW w:w="4253" w:type="dxa"/>
            <w:tcBorders>
              <w:top w:val="single" w:sz="4" w:space="0" w:color="auto"/>
              <w:left w:val="nil"/>
              <w:bottom w:val="single" w:sz="4" w:space="0" w:color="auto"/>
              <w:right w:val="single" w:sz="4" w:space="0" w:color="auto"/>
            </w:tcBorders>
          </w:tcPr>
          <w:p w14:paraId="5598A25E" w14:textId="60078BD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dodawanie dowolnej liczby etapów, jak również dowolnej liczby osób na poszczególnych etapach ścieżki akceptacyjnej karty obiegowej.</w:t>
            </w:r>
          </w:p>
        </w:tc>
        <w:tc>
          <w:tcPr>
            <w:tcW w:w="1417" w:type="dxa"/>
            <w:tcBorders>
              <w:top w:val="single" w:sz="4" w:space="0" w:color="auto"/>
              <w:left w:val="nil"/>
              <w:bottom w:val="single" w:sz="4" w:space="0" w:color="auto"/>
              <w:right w:val="single" w:sz="4" w:space="0" w:color="auto"/>
            </w:tcBorders>
            <w:noWrap/>
          </w:tcPr>
          <w:p w14:paraId="5B99C99D" w14:textId="7C56F28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5D86CB2" w14:textId="2EA2AF3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ACEA8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51A8DC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6BEBB6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C28BF2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BCC75FA" w14:textId="0F721EF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DD6D495" w14:textId="4EA00D4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WF.PP.55</w:t>
            </w:r>
          </w:p>
        </w:tc>
        <w:tc>
          <w:tcPr>
            <w:tcW w:w="4253" w:type="dxa"/>
            <w:tcBorders>
              <w:top w:val="single" w:sz="4" w:space="0" w:color="auto"/>
              <w:left w:val="nil"/>
              <w:bottom w:val="single" w:sz="4" w:space="0" w:color="auto"/>
              <w:right w:val="single" w:sz="4" w:space="0" w:color="auto"/>
            </w:tcBorders>
          </w:tcPr>
          <w:p w14:paraId="45A62D06" w14:textId="6D2B489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wprowadzenia daty ustania stosunku pracy oraz ostatniego dnia obecności w pracy.</w:t>
            </w:r>
          </w:p>
        </w:tc>
        <w:tc>
          <w:tcPr>
            <w:tcW w:w="1417" w:type="dxa"/>
            <w:tcBorders>
              <w:top w:val="single" w:sz="4" w:space="0" w:color="auto"/>
              <w:left w:val="nil"/>
              <w:bottom w:val="single" w:sz="4" w:space="0" w:color="auto"/>
              <w:right w:val="single" w:sz="4" w:space="0" w:color="auto"/>
            </w:tcBorders>
            <w:noWrap/>
          </w:tcPr>
          <w:p w14:paraId="131A114E" w14:textId="32295F3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A1693CE" w14:textId="7837D48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F31480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0A65BD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91D17D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DF307B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D506C5E" w14:textId="281A8CB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15A17D5" w14:textId="2C1401D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WF.PP.56</w:t>
            </w:r>
          </w:p>
        </w:tc>
        <w:tc>
          <w:tcPr>
            <w:tcW w:w="4253" w:type="dxa"/>
            <w:tcBorders>
              <w:top w:val="single" w:sz="4" w:space="0" w:color="auto"/>
              <w:left w:val="nil"/>
              <w:bottom w:val="single" w:sz="4" w:space="0" w:color="auto"/>
              <w:right w:val="single" w:sz="4" w:space="0" w:color="auto"/>
            </w:tcBorders>
          </w:tcPr>
          <w:p w14:paraId="68511D5E" w14:textId="1696A7C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dołączenia odpowiedniego dokumentu do karty obiegowej jako plik.</w:t>
            </w:r>
          </w:p>
        </w:tc>
        <w:tc>
          <w:tcPr>
            <w:tcW w:w="1417" w:type="dxa"/>
            <w:tcBorders>
              <w:top w:val="single" w:sz="4" w:space="0" w:color="auto"/>
              <w:left w:val="nil"/>
              <w:bottom w:val="single" w:sz="4" w:space="0" w:color="auto"/>
              <w:right w:val="single" w:sz="4" w:space="0" w:color="auto"/>
            </w:tcBorders>
            <w:noWrap/>
          </w:tcPr>
          <w:p w14:paraId="0AE09AEF" w14:textId="10E1BE7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5A478FF" w14:textId="3F550A0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1C2B4F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5A62C6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301FA7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3C325E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234B5B2" w14:textId="1D95686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4507E8">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B2B20EA" w14:textId="4025399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WF.PP.57</w:t>
            </w:r>
          </w:p>
        </w:tc>
        <w:tc>
          <w:tcPr>
            <w:tcW w:w="4253" w:type="dxa"/>
            <w:tcBorders>
              <w:top w:val="single" w:sz="4" w:space="0" w:color="auto"/>
              <w:left w:val="nil"/>
              <w:bottom w:val="single" w:sz="4" w:space="0" w:color="auto"/>
              <w:right w:val="single" w:sz="4" w:space="0" w:color="auto"/>
            </w:tcBorders>
          </w:tcPr>
          <w:p w14:paraId="009A9425" w14:textId="6F1F34A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powiadamianie pracownika, którego dotyczy karta obiegowa, o skierowaniu karty do akceptacji oraz o jej ostatecznej akceptacji automatycznymi wiadomościami e-mail.</w:t>
            </w:r>
          </w:p>
        </w:tc>
        <w:tc>
          <w:tcPr>
            <w:tcW w:w="1417" w:type="dxa"/>
            <w:tcBorders>
              <w:top w:val="single" w:sz="4" w:space="0" w:color="auto"/>
              <w:left w:val="nil"/>
              <w:bottom w:val="single" w:sz="4" w:space="0" w:color="auto"/>
              <w:right w:val="single" w:sz="4" w:space="0" w:color="auto"/>
            </w:tcBorders>
            <w:noWrap/>
          </w:tcPr>
          <w:p w14:paraId="4531FF78" w14:textId="3C6EF28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A2288FF" w14:textId="075C120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9EE5AE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21451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F63D3D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4C86EF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494F7DA" w14:textId="3D273ACA"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1F51D1E" w14:textId="34E8D6E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WF.PP.58</w:t>
            </w:r>
          </w:p>
        </w:tc>
        <w:tc>
          <w:tcPr>
            <w:tcW w:w="4253" w:type="dxa"/>
            <w:tcBorders>
              <w:top w:val="single" w:sz="4" w:space="0" w:color="auto"/>
              <w:left w:val="nil"/>
              <w:bottom w:val="single" w:sz="4" w:space="0" w:color="auto"/>
              <w:right w:val="single" w:sz="4" w:space="0" w:color="auto"/>
            </w:tcBorders>
          </w:tcPr>
          <w:p w14:paraId="136AE736" w14:textId="63888F0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akceptację karty obiegowej, jako składane w formie elektronicznej potwierdzenie, że pracownik, którego dotyczy karta, rozliczył się z daną komórką organizacyjną.</w:t>
            </w:r>
          </w:p>
        </w:tc>
        <w:tc>
          <w:tcPr>
            <w:tcW w:w="1417" w:type="dxa"/>
            <w:tcBorders>
              <w:top w:val="single" w:sz="4" w:space="0" w:color="auto"/>
              <w:left w:val="nil"/>
              <w:bottom w:val="single" w:sz="4" w:space="0" w:color="auto"/>
              <w:right w:val="single" w:sz="4" w:space="0" w:color="auto"/>
            </w:tcBorders>
            <w:noWrap/>
          </w:tcPr>
          <w:p w14:paraId="0734B7E5" w14:textId="722C1AE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C7F854A" w14:textId="211064D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3292B1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D670EF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5B4D12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FEC180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EF9DAA7" w14:textId="25073A1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2461188" w14:textId="3CFFA57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WF.PP.59</w:t>
            </w:r>
          </w:p>
        </w:tc>
        <w:tc>
          <w:tcPr>
            <w:tcW w:w="4253" w:type="dxa"/>
            <w:tcBorders>
              <w:top w:val="single" w:sz="4" w:space="0" w:color="auto"/>
              <w:left w:val="nil"/>
              <w:bottom w:val="single" w:sz="4" w:space="0" w:color="auto"/>
              <w:right w:val="single" w:sz="4" w:space="0" w:color="auto"/>
            </w:tcBorders>
          </w:tcPr>
          <w:p w14:paraId="351B7895" w14:textId="367BC53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Akceptacja karty obiegowej wymaga odszukania odpowiedniej pozycji na liście. System zapewnia możliwość przeszukiwania, sortowania i filtrowania listy po różnych parametrach, np. imię i nazwisko pracownika, komórka organizacyjna, numer karty, typ karty obiegowej, data ustania stosunku pracy, data ostatniego dnia pracy, status.</w:t>
            </w:r>
          </w:p>
        </w:tc>
        <w:tc>
          <w:tcPr>
            <w:tcW w:w="1417" w:type="dxa"/>
            <w:tcBorders>
              <w:top w:val="single" w:sz="4" w:space="0" w:color="auto"/>
              <w:left w:val="nil"/>
              <w:bottom w:val="single" w:sz="4" w:space="0" w:color="auto"/>
              <w:right w:val="single" w:sz="4" w:space="0" w:color="auto"/>
            </w:tcBorders>
            <w:noWrap/>
          </w:tcPr>
          <w:p w14:paraId="79EDAE5D" w14:textId="0CF92EA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E471581" w14:textId="4E7F660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810C91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700097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7771EF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67630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3C2AEC1" w14:textId="214B5A1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7EB6EDA3" w14:textId="51EDAEC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WF.PP.60</w:t>
            </w:r>
          </w:p>
        </w:tc>
        <w:tc>
          <w:tcPr>
            <w:tcW w:w="4253" w:type="dxa"/>
            <w:tcBorders>
              <w:top w:val="single" w:sz="4" w:space="0" w:color="auto"/>
              <w:left w:val="nil"/>
              <w:bottom w:val="single" w:sz="4" w:space="0" w:color="auto"/>
              <w:right w:val="single" w:sz="4" w:space="0" w:color="auto"/>
            </w:tcBorders>
          </w:tcPr>
          <w:p w14:paraId="4AC78A03" w14:textId="2656D08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podglądu ścieżki akceptacyjnej wraz z postępem jej realizacji, dotyczącej danej karty obiegowej.</w:t>
            </w:r>
          </w:p>
        </w:tc>
        <w:tc>
          <w:tcPr>
            <w:tcW w:w="1417" w:type="dxa"/>
            <w:tcBorders>
              <w:top w:val="single" w:sz="4" w:space="0" w:color="auto"/>
              <w:left w:val="nil"/>
              <w:bottom w:val="single" w:sz="4" w:space="0" w:color="auto"/>
              <w:right w:val="single" w:sz="4" w:space="0" w:color="auto"/>
            </w:tcBorders>
            <w:noWrap/>
          </w:tcPr>
          <w:p w14:paraId="64068269" w14:textId="0879FE9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8C5D082" w14:textId="4B2813A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7DCE75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0A2CAF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0515CF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8ED033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167B884" w14:textId="62CD16B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31E5275" w14:textId="3BB9FF4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WF.PP.61</w:t>
            </w:r>
          </w:p>
        </w:tc>
        <w:tc>
          <w:tcPr>
            <w:tcW w:w="4253" w:type="dxa"/>
            <w:tcBorders>
              <w:top w:val="single" w:sz="4" w:space="0" w:color="auto"/>
              <w:left w:val="nil"/>
              <w:bottom w:val="single" w:sz="4" w:space="0" w:color="auto"/>
              <w:right w:val="single" w:sz="4" w:space="0" w:color="auto"/>
            </w:tcBorders>
          </w:tcPr>
          <w:p w14:paraId="5D4E1650" w14:textId="698296C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Po akceptacji karty obiegowej, w polu odpowiadającym danej komórce organizacyjnej system wyświetla dane osoby akceptującej, wraz z datą i godziną akceptacji.</w:t>
            </w:r>
          </w:p>
        </w:tc>
        <w:tc>
          <w:tcPr>
            <w:tcW w:w="1417" w:type="dxa"/>
            <w:tcBorders>
              <w:top w:val="single" w:sz="4" w:space="0" w:color="auto"/>
              <w:left w:val="nil"/>
              <w:bottom w:val="single" w:sz="4" w:space="0" w:color="auto"/>
              <w:right w:val="single" w:sz="4" w:space="0" w:color="auto"/>
            </w:tcBorders>
            <w:noWrap/>
          </w:tcPr>
          <w:p w14:paraId="17BAE3AA" w14:textId="5B8808F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7BCBA1C" w14:textId="0CCC2D1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E3CBDB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B46943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DB08BB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003107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6205188" w14:textId="70EDB1A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0E49F8E" w14:textId="65A5AF3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WF.PP.62</w:t>
            </w:r>
          </w:p>
        </w:tc>
        <w:tc>
          <w:tcPr>
            <w:tcW w:w="4253" w:type="dxa"/>
            <w:tcBorders>
              <w:top w:val="single" w:sz="4" w:space="0" w:color="auto"/>
              <w:left w:val="nil"/>
              <w:bottom w:val="single" w:sz="4" w:space="0" w:color="auto"/>
              <w:right w:val="single" w:sz="4" w:space="0" w:color="auto"/>
            </w:tcBorders>
          </w:tcPr>
          <w:p w14:paraId="1DC9D990" w14:textId="2040F9A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Po zaakceptowaniu karty przez wszystkie osoby ze ścieżki, system zapewnia zmianę statusu karty obiegowej na Zaakceptowana.</w:t>
            </w:r>
          </w:p>
        </w:tc>
        <w:tc>
          <w:tcPr>
            <w:tcW w:w="1417" w:type="dxa"/>
            <w:tcBorders>
              <w:top w:val="single" w:sz="4" w:space="0" w:color="auto"/>
              <w:left w:val="nil"/>
              <w:bottom w:val="single" w:sz="4" w:space="0" w:color="auto"/>
              <w:right w:val="single" w:sz="4" w:space="0" w:color="auto"/>
            </w:tcBorders>
            <w:noWrap/>
          </w:tcPr>
          <w:p w14:paraId="63AC2E05" w14:textId="0FEAAAE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F6E654F" w14:textId="38AAB70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9316C5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815AA2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22E947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146E9D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ADE043A" w14:textId="69C4B2C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254F2EC" w14:textId="48D33F2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WF.PP.63</w:t>
            </w:r>
          </w:p>
        </w:tc>
        <w:tc>
          <w:tcPr>
            <w:tcW w:w="4253" w:type="dxa"/>
            <w:tcBorders>
              <w:top w:val="single" w:sz="4" w:space="0" w:color="auto"/>
              <w:left w:val="nil"/>
              <w:bottom w:val="single" w:sz="4" w:space="0" w:color="auto"/>
              <w:right w:val="single" w:sz="4" w:space="0" w:color="auto"/>
            </w:tcBorders>
          </w:tcPr>
          <w:p w14:paraId="2FF81703" w14:textId="6B29BC0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pracownikowi, który przygotowuje karty obiegowe dla pracowników i uruchamia ich akceptację (wielopziomową), monitorowanie statusu karty obiegowej oraz przebiegu akceptacji, aby karta obiegowa została zaakceptowana przed datą końcową określoną w karcie obiegowej.</w:t>
            </w:r>
          </w:p>
        </w:tc>
        <w:tc>
          <w:tcPr>
            <w:tcW w:w="1417" w:type="dxa"/>
            <w:tcBorders>
              <w:top w:val="single" w:sz="4" w:space="0" w:color="auto"/>
              <w:left w:val="nil"/>
              <w:bottom w:val="single" w:sz="4" w:space="0" w:color="auto"/>
              <w:right w:val="single" w:sz="4" w:space="0" w:color="auto"/>
            </w:tcBorders>
            <w:noWrap/>
          </w:tcPr>
          <w:p w14:paraId="5B97884F" w14:textId="083B9AD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F551DB5" w14:textId="71AF54F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F618EE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CB33DA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352244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A2DC42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25D0C89" w14:textId="3A0B39C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6B6DBE2" w14:textId="2436223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WF.PP.64</w:t>
            </w:r>
          </w:p>
        </w:tc>
        <w:tc>
          <w:tcPr>
            <w:tcW w:w="4253" w:type="dxa"/>
            <w:tcBorders>
              <w:top w:val="single" w:sz="4" w:space="0" w:color="auto"/>
              <w:left w:val="nil"/>
              <w:bottom w:val="single" w:sz="4" w:space="0" w:color="auto"/>
              <w:right w:val="single" w:sz="4" w:space="0" w:color="auto"/>
            </w:tcBorders>
          </w:tcPr>
          <w:p w14:paraId="501E2718" w14:textId="4BCC292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dostęp do deklaracji PIT 11/ZUS IMIR w postaci elektronicznej z podpisem kwalifikowanym np. w postaci PDF.</w:t>
            </w:r>
          </w:p>
        </w:tc>
        <w:tc>
          <w:tcPr>
            <w:tcW w:w="1417" w:type="dxa"/>
            <w:tcBorders>
              <w:top w:val="single" w:sz="4" w:space="0" w:color="auto"/>
              <w:left w:val="nil"/>
              <w:bottom w:val="single" w:sz="4" w:space="0" w:color="auto"/>
              <w:right w:val="single" w:sz="4" w:space="0" w:color="auto"/>
            </w:tcBorders>
            <w:noWrap/>
          </w:tcPr>
          <w:p w14:paraId="2FCEB430" w14:textId="6E5C3A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7E36191" w14:textId="633F794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922C02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531A4A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858AE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63C012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82A6902" w14:textId="5BB598E8"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E0B44E5" w14:textId="24551F3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WF.PP.65</w:t>
            </w:r>
          </w:p>
        </w:tc>
        <w:tc>
          <w:tcPr>
            <w:tcW w:w="4253" w:type="dxa"/>
            <w:tcBorders>
              <w:top w:val="single" w:sz="4" w:space="0" w:color="auto"/>
              <w:left w:val="nil"/>
              <w:bottom w:val="single" w:sz="4" w:space="0" w:color="auto"/>
              <w:right w:val="single" w:sz="4" w:space="0" w:color="auto"/>
            </w:tcBorders>
          </w:tcPr>
          <w:p w14:paraId="215EF6DC" w14:textId="709B24D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potwierdzanie pobrania dokumentu PIT 11/ZUS IMIR przez pracownika. Przeglądanie, którzy pracownicy pobrali/nie pobrali dokumentów PIT musi być możliwe z poziomu Systemu wraz z datą pobrania PIT przez pracownika. Musi być do tych informacji łatwy dostęp np. z poziomu kartoteki.</w:t>
            </w:r>
          </w:p>
        </w:tc>
        <w:tc>
          <w:tcPr>
            <w:tcW w:w="1417" w:type="dxa"/>
            <w:tcBorders>
              <w:top w:val="single" w:sz="4" w:space="0" w:color="auto"/>
              <w:left w:val="nil"/>
              <w:bottom w:val="single" w:sz="4" w:space="0" w:color="auto"/>
              <w:right w:val="single" w:sz="4" w:space="0" w:color="auto"/>
            </w:tcBorders>
            <w:noWrap/>
          </w:tcPr>
          <w:p w14:paraId="53311E74" w14:textId="151BB5D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E6A1B63" w14:textId="631AC86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A9773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B50239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C716BA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B24B9B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B75654" w14:textId="60B7ECE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477B83F" w14:textId="288014A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WF.PP.66</w:t>
            </w:r>
          </w:p>
        </w:tc>
        <w:tc>
          <w:tcPr>
            <w:tcW w:w="4253" w:type="dxa"/>
            <w:tcBorders>
              <w:top w:val="single" w:sz="4" w:space="0" w:color="auto"/>
              <w:left w:val="nil"/>
              <w:bottom w:val="single" w:sz="4" w:space="0" w:color="auto"/>
              <w:right w:val="single" w:sz="4" w:space="0" w:color="auto"/>
            </w:tcBorders>
          </w:tcPr>
          <w:p w14:paraId="0FE419AA" w14:textId="54A43F7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złożenie oświadczenia PPK o opłacaniu i zmianie wpłaty dodatkowej PPK finansowanej z funduszy pracownika oraz rezygnacji z wpłaty dodatkowej.</w:t>
            </w:r>
          </w:p>
        </w:tc>
        <w:tc>
          <w:tcPr>
            <w:tcW w:w="1417" w:type="dxa"/>
            <w:tcBorders>
              <w:top w:val="single" w:sz="4" w:space="0" w:color="auto"/>
              <w:left w:val="nil"/>
              <w:bottom w:val="single" w:sz="4" w:space="0" w:color="auto"/>
              <w:right w:val="single" w:sz="4" w:space="0" w:color="auto"/>
            </w:tcBorders>
            <w:noWrap/>
          </w:tcPr>
          <w:p w14:paraId="3CB93AE4" w14:textId="1587CB9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9151625" w14:textId="159A89C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8FF50B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5C7B2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927138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E817D3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C357D25" w14:textId="0B080D9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B0EE044" w14:textId="2799B53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WF.PP.67</w:t>
            </w:r>
          </w:p>
        </w:tc>
        <w:tc>
          <w:tcPr>
            <w:tcW w:w="4253" w:type="dxa"/>
            <w:tcBorders>
              <w:top w:val="single" w:sz="4" w:space="0" w:color="auto"/>
              <w:left w:val="nil"/>
              <w:bottom w:val="single" w:sz="4" w:space="0" w:color="auto"/>
              <w:right w:val="single" w:sz="4" w:space="0" w:color="auto"/>
            </w:tcBorders>
          </w:tcPr>
          <w:p w14:paraId="54BE52CA" w14:textId="4EC8C64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złożenie oświadczenia PPK o dobrowolnym przystąpieniu do PPK dla grupy pracowników między 55 a 70 rokiem życia.</w:t>
            </w:r>
          </w:p>
        </w:tc>
        <w:tc>
          <w:tcPr>
            <w:tcW w:w="1417" w:type="dxa"/>
            <w:tcBorders>
              <w:top w:val="single" w:sz="4" w:space="0" w:color="auto"/>
              <w:left w:val="nil"/>
              <w:bottom w:val="single" w:sz="4" w:space="0" w:color="auto"/>
              <w:right w:val="single" w:sz="4" w:space="0" w:color="auto"/>
            </w:tcBorders>
            <w:noWrap/>
          </w:tcPr>
          <w:p w14:paraId="247AF12B" w14:textId="64A5091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B82B3AC" w14:textId="2A5A70C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033980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65C873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6BBD25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8B99CD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2452BDB" w14:textId="4EFF4CFA"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F37831">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2B04381" w14:textId="4645445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WF.PP.68</w:t>
            </w:r>
          </w:p>
        </w:tc>
        <w:tc>
          <w:tcPr>
            <w:tcW w:w="4253" w:type="dxa"/>
            <w:tcBorders>
              <w:top w:val="single" w:sz="4" w:space="0" w:color="auto"/>
              <w:left w:val="nil"/>
              <w:bottom w:val="single" w:sz="4" w:space="0" w:color="auto"/>
              <w:right w:val="single" w:sz="4" w:space="0" w:color="auto"/>
            </w:tcBorders>
          </w:tcPr>
          <w:p w14:paraId="4F1A88A0" w14:textId="6A5CA0C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złożenie oświadczenia PPK o obniżeniu wpłaty podstawowej PPK finansowanej przez pracownika ze względu na przychód mniejszy od 1,2- krotności minimalnego wynagrodzenia.</w:t>
            </w:r>
          </w:p>
        </w:tc>
        <w:tc>
          <w:tcPr>
            <w:tcW w:w="1417" w:type="dxa"/>
            <w:tcBorders>
              <w:top w:val="single" w:sz="4" w:space="0" w:color="auto"/>
              <w:left w:val="nil"/>
              <w:bottom w:val="single" w:sz="4" w:space="0" w:color="auto"/>
              <w:right w:val="single" w:sz="4" w:space="0" w:color="auto"/>
            </w:tcBorders>
            <w:noWrap/>
          </w:tcPr>
          <w:p w14:paraId="47F83705" w14:textId="6AA454D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8638CF1" w14:textId="3D575C7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E22B00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3C7B20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F061D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87567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DB0A312" w14:textId="061EB2AB"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C6CDF67" w14:textId="5C6B46A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WF.PP.69</w:t>
            </w:r>
          </w:p>
        </w:tc>
        <w:tc>
          <w:tcPr>
            <w:tcW w:w="4253" w:type="dxa"/>
            <w:tcBorders>
              <w:top w:val="single" w:sz="4" w:space="0" w:color="auto"/>
              <w:left w:val="nil"/>
              <w:bottom w:val="single" w:sz="4" w:space="0" w:color="auto"/>
              <w:right w:val="single" w:sz="4" w:space="0" w:color="auto"/>
            </w:tcBorders>
          </w:tcPr>
          <w:p w14:paraId="57C34D01" w14:textId="1A829FE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złożenie oświadczenia PPK o rezygnacji oraz o ponownym przystąpieniu wraz z możliwością przygotowania wydruku oświadczenia do złożenia w Zespole Kadrowo-Płacowym drogą tradycyjną.</w:t>
            </w:r>
          </w:p>
        </w:tc>
        <w:tc>
          <w:tcPr>
            <w:tcW w:w="1417" w:type="dxa"/>
            <w:tcBorders>
              <w:top w:val="single" w:sz="4" w:space="0" w:color="auto"/>
              <w:left w:val="nil"/>
              <w:bottom w:val="single" w:sz="4" w:space="0" w:color="auto"/>
              <w:right w:val="single" w:sz="4" w:space="0" w:color="auto"/>
            </w:tcBorders>
            <w:noWrap/>
          </w:tcPr>
          <w:p w14:paraId="7A6E105A" w14:textId="5B8379C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B764999" w14:textId="5DE3AFB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3F26AF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5FF68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24DECE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C24981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B9E9F27" w14:textId="62B8F29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7F4C5828" w14:textId="45CD603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WF.PP.70</w:t>
            </w:r>
          </w:p>
        </w:tc>
        <w:tc>
          <w:tcPr>
            <w:tcW w:w="4253" w:type="dxa"/>
            <w:tcBorders>
              <w:top w:val="single" w:sz="4" w:space="0" w:color="auto"/>
              <w:left w:val="nil"/>
              <w:bottom w:val="single" w:sz="4" w:space="0" w:color="auto"/>
              <w:right w:val="single" w:sz="4" w:space="0" w:color="auto"/>
            </w:tcBorders>
          </w:tcPr>
          <w:p w14:paraId="2EDEF131" w14:textId="72F0905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 pracownikowi możliwość aktualizacji danych osobowych i teleadresowych przekazywanych do instytucji finansowej.</w:t>
            </w:r>
          </w:p>
        </w:tc>
        <w:tc>
          <w:tcPr>
            <w:tcW w:w="1417" w:type="dxa"/>
            <w:tcBorders>
              <w:top w:val="single" w:sz="4" w:space="0" w:color="auto"/>
              <w:left w:val="nil"/>
              <w:bottom w:val="single" w:sz="4" w:space="0" w:color="auto"/>
              <w:right w:val="single" w:sz="4" w:space="0" w:color="auto"/>
            </w:tcBorders>
            <w:noWrap/>
          </w:tcPr>
          <w:p w14:paraId="39D7A59D" w14:textId="02D9EDC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0F95672" w14:textId="7D84D33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876282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7EF711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7D1F15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2790C8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790C41C" w14:textId="6C3F1B4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7C04315" w14:textId="19D1EFD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WF.PP.71</w:t>
            </w:r>
          </w:p>
        </w:tc>
        <w:tc>
          <w:tcPr>
            <w:tcW w:w="4253" w:type="dxa"/>
            <w:tcBorders>
              <w:top w:val="single" w:sz="4" w:space="0" w:color="auto"/>
              <w:left w:val="nil"/>
              <w:bottom w:val="single" w:sz="4" w:space="0" w:color="auto"/>
              <w:right w:val="single" w:sz="4" w:space="0" w:color="auto"/>
            </w:tcBorders>
          </w:tcPr>
          <w:p w14:paraId="35DA5F76" w14:textId="25EA5A8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 pracownikowi możliwość złożenia wniosku o transfer środków.</w:t>
            </w:r>
          </w:p>
        </w:tc>
        <w:tc>
          <w:tcPr>
            <w:tcW w:w="1417" w:type="dxa"/>
            <w:tcBorders>
              <w:top w:val="single" w:sz="4" w:space="0" w:color="auto"/>
              <w:left w:val="nil"/>
              <w:bottom w:val="single" w:sz="4" w:space="0" w:color="auto"/>
              <w:right w:val="single" w:sz="4" w:space="0" w:color="auto"/>
            </w:tcBorders>
            <w:noWrap/>
          </w:tcPr>
          <w:p w14:paraId="158CFBC0" w14:textId="6BA908C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CA2ABF9" w14:textId="4EC3AD6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AC444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6C422F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D7D7E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D58C2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B6BA395" w14:textId="4C05D11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B6F6976" w14:textId="72D0FCD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WF.PP.72</w:t>
            </w:r>
          </w:p>
        </w:tc>
        <w:tc>
          <w:tcPr>
            <w:tcW w:w="4253" w:type="dxa"/>
            <w:tcBorders>
              <w:top w:val="single" w:sz="4" w:space="0" w:color="auto"/>
              <w:left w:val="nil"/>
              <w:bottom w:val="single" w:sz="4" w:space="0" w:color="auto"/>
              <w:right w:val="single" w:sz="4" w:space="0" w:color="auto"/>
            </w:tcBorders>
          </w:tcPr>
          <w:p w14:paraId="7C2DC801" w14:textId="56801DD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wysyłanie powiadomień o zbliżającym się przystąpieniu do PPK (np. 2 tygodniowym wyprzedzeniem) po upływie 3-miesięcznego okresu zatrudnienia.</w:t>
            </w:r>
          </w:p>
        </w:tc>
        <w:tc>
          <w:tcPr>
            <w:tcW w:w="1417" w:type="dxa"/>
            <w:tcBorders>
              <w:top w:val="single" w:sz="4" w:space="0" w:color="auto"/>
              <w:left w:val="nil"/>
              <w:bottom w:val="single" w:sz="4" w:space="0" w:color="auto"/>
              <w:right w:val="single" w:sz="4" w:space="0" w:color="auto"/>
            </w:tcBorders>
            <w:noWrap/>
          </w:tcPr>
          <w:p w14:paraId="035EBD30" w14:textId="43E0889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48C806D" w14:textId="17E59EF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D27B2F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70947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A006CC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1FD46E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C6C3CB8" w14:textId="1632A9E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F622CB1" w14:textId="2CA5C8B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WF.PP.73</w:t>
            </w:r>
          </w:p>
        </w:tc>
        <w:tc>
          <w:tcPr>
            <w:tcW w:w="4253" w:type="dxa"/>
            <w:tcBorders>
              <w:top w:val="single" w:sz="4" w:space="0" w:color="auto"/>
              <w:left w:val="nil"/>
              <w:bottom w:val="single" w:sz="4" w:space="0" w:color="auto"/>
              <w:right w:val="single" w:sz="4" w:space="0" w:color="auto"/>
            </w:tcBorders>
          </w:tcPr>
          <w:p w14:paraId="245977F1" w14:textId="6F12107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wysyłanie powiadomień z prośbą o przesłanie danych kontaktowych.</w:t>
            </w:r>
          </w:p>
        </w:tc>
        <w:tc>
          <w:tcPr>
            <w:tcW w:w="1417" w:type="dxa"/>
            <w:tcBorders>
              <w:top w:val="single" w:sz="4" w:space="0" w:color="auto"/>
              <w:left w:val="nil"/>
              <w:bottom w:val="single" w:sz="4" w:space="0" w:color="auto"/>
              <w:right w:val="single" w:sz="4" w:space="0" w:color="auto"/>
            </w:tcBorders>
            <w:noWrap/>
          </w:tcPr>
          <w:p w14:paraId="175B12EC" w14:textId="5F11335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BF1AE52" w14:textId="31EB6BD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1B9375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98BC26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1AD57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B1029A1" w14:textId="77777777" w:rsidTr="008770DB">
        <w:trPr>
          <w:trHeight w:val="549"/>
        </w:trPr>
        <w:tc>
          <w:tcPr>
            <w:tcW w:w="1271" w:type="dxa"/>
            <w:tcBorders>
              <w:top w:val="single" w:sz="4" w:space="0" w:color="auto"/>
              <w:left w:val="single" w:sz="4" w:space="0" w:color="auto"/>
              <w:bottom w:val="single" w:sz="4" w:space="0" w:color="auto"/>
              <w:right w:val="single" w:sz="4" w:space="0" w:color="auto"/>
            </w:tcBorders>
          </w:tcPr>
          <w:p w14:paraId="4201A0F8" w14:textId="30ADFC1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389292D" w14:textId="1E75D38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WF.PP.74</w:t>
            </w:r>
          </w:p>
        </w:tc>
        <w:tc>
          <w:tcPr>
            <w:tcW w:w="4253" w:type="dxa"/>
            <w:tcBorders>
              <w:top w:val="single" w:sz="4" w:space="0" w:color="auto"/>
              <w:left w:val="nil"/>
              <w:bottom w:val="single" w:sz="4" w:space="0" w:color="auto"/>
              <w:right w:val="single" w:sz="4" w:space="0" w:color="auto"/>
            </w:tcBorders>
          </w:tcPr>
          <w:p w14:paraId="4FFD9071" w14:textId="29418F6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dostęp do informacji o zajmowanym stanowisku i przynależności w strukturze organizacyjnej.</w:t>
            </w:r>
          </w:p>
        </w:tc>
        <w:tc>
          <w:tcPr>
            <w:tcW w:w="1417" w:type="dxa"/>
            <w:tcBorders>
              <w:top w:val="single" w:sz="4" w:space="0" w:color="auto"/>
              <w:left w:val="nil"/>
              <w:bottom w:val="single" w:sz="4" w:space="0" w:color="auto"/>
              <w:right w:val="single" w:sz="4" w:space="0" w:color="auto"/>
            </w:tcBorders>
            <w:noWrap/>
          </w:tcPr>
          <w:p w14:paraId="4D9B2ADF" w14:textId="2F9606A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54C89576" w14:textId="2989264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E1AB1A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11E08B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841456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BC72D6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6CE3682" w14:textId="1DAD803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00E10AA" w14:textId="26759CA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WF.PP.75</w:t>
            </w:r>
          </w:p>
        </w:tc>
        <w:tc>
          <w:tcPr>
            <w:tcW w:w="4253" w:type="dxa"/>
            <w:tcBorders>
              <w:top w:val="single" w:sz="4" w:space="0" w:color="auto"/>
              <w:left w:val="nil"/>
              <w:bottom w:val="single" w:sz="4" w:space="0" w:color="auto"/>
              <w:right w:val="single" w:sz="4" w:space="0" w:color="auto"/>
            </w:tcBorders>
          </w:tcPr>
          <w:p w14:paraId="06A211C5" w14:textId="0907E36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dostęp do informacji o przełożonym i podwładnych. </w:t>
            </w:r>
          </w:p>
        </w:tc>
        <w:tc>
          <w:tcPr>
            <w:tcW w:w="1417" w:type="dxa"/>
            <w:tcBorders>
              <w:top w:val="single" w:sz="4" w:space="0" w:color="auto"/>
              <w:left w:val="nil"/>
              <w:bottom w:val="single" w:sz="4" w:space="0" w:color="auto"/>
              <w:right w:val="single" w:sz="4" w:space="0" w:color="auto"/>
            </w:tcBorders>
            <w:noWrap/>
          </w:tcPr>
          <w:p w14:paraId="12905509" w14:textId="0D8F53A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461B0306" w14:textId="4E8A0FC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54FE55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51DB3C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F8711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70AA35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0EB9AB5" w14:textId="241B65E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99ADC88" w14:textId="0D8BAA1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WF.PP.76</w:t>
            </w:r>
          </w:p>
        </w:tc>
        <w:tc>
          <w:tcPr>
            <w:tcW w:w="4253" w:type="dxa"/>
            <w:tcBorders>
              <w:top w:val="single" w:sz="4" w:space="0" w:color="auto"/>
              <w:left w:val="nil"/>
              <w:bottom w:val="single" w:sz="4" w:space="0" w:color="auto"/>
              <w:right w:val="single" w:sz="4" w:space="0" w:color="auto"/>
            </w:tcBorders>
          </w:tcPr>
          <w:p w14:paraId="250B31E3" w14:textId="4209F55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przegląd służbowych danych kontaktowych współpracowników.</w:t>
            </w:r>
            <w:r w:rsidRPr="007815C4">
              <w:rPr>
                <w:rFonts w:ascii="Aptos Narrow" w:eastAsia="Times New Roman" w:hAnsi="Aptos Narrow" w:cs="Times New Roman"/>
                <w:color w:val="44B3E1"/>
                <w:kern w:val="0"/>
                <w:sz w:val="18"/>
                <w:szCs w:val="18"/>
                <w:lang w:eastAsia="pl-PL"/>
                <w14:ligatures w14:val="none"/>
              </w:rPr>
              <w:t xml:space="preserve"> </w:t>
            </w:r>
          </w:p>
        </w:tc>
        <w:tc>
          <w:tcPr>
            <w:tcW w:w="1417" w:type="dxa"/>
            <w:tcBorders>
              <w:top w:val="single" w:sz="4" w:space="0" w:color="auto"/>
              <w:left w:val="nil"/>
              <w:bottom w:val="single" w:sz="4" w:space="0" w:color="auto"/>
              <w:right w:val="single" w:sz="4" w:space="0" w:color="auto"/>
            </w:tcBorders>
            <w:noWrap/>
          </w:tcPr>
          <w:p w14:paraId="39859B32" w14:textId="218C2FC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559F9CD0" w14:textId="1A11505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4FB49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7D1288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E0CAB0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B38D8E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8F1872B" w14:textId="4A20950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4DB412E" w14:textId="5643ACD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WF.PP.77</w:t>
            </w:r>
          </w:p>
        </w:tc>
        <w:tc>
          <w:tcPr>
            <w:tcW w:w="4253" w:type="dxa"/>
            <w:tcBorders>
              <w:top w:val="single" w:sz="4" w:space="0" w:color="auto"/>
              <w:left w:val="nil"/>
              <w:bottom w:val="single" w:sz="4" w:space="0" w:color="auto"/>
              <w:right w:val="single" w:sz="4" w:space="0" w:color="auto"/>
            </w:tcBorders>
          </w:tcPr>
          <w:p w14:paraId="5A606344" w14:textId="7D4A141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przegląd wyposażenia na stanie pracownika, np. laptop służbowy, telefon komórkowy i in. </w:t>
            </w:r>
          </w:p>
        </w:tc>
        <w:tc>
          <w:tcPr>
            <w:tcW w:w="1417" w:type="dxa"/>
            <w:tcBorders>
              <w:top w:val="single" w:sz="4" w:space="0" w:color="auto"/>
              <w:left w:val="nil"/>
              <w:bottom w:val="single" w:sz="4" w:space="0" w:color="auto"/>
              <w:right w:val="single" w:sz="4" w:space="0" w:color="auto"/>
            </w:tcBorders>
            <w:noWrap/>
          </w:tcPr>
          <w:p w14:paraId="3ECD1493" w14:textId="2542EC4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5C9B2251" w14:textId="136FF44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680723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AB6ED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3C72D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FC2884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53B8339" w14:textId="5F00EB2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725F613" w14:textId="767B17A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WF.PP.78</w:t>
            </w:r>
          </w:p>
        </w:tc>
        <w:tc>
          <w:tcPr>
            <w:tcW w:w="4253" w:type="dxa"/>
            <w:tcBorders>
              <w:top w:val="single" w:sz="4" w:space="0" w:color="auto"/>
              <w:left w:val="nil"/>
              <w:bottom w:val="single" w:sz="4" w:space="0" w:color="auto"/>
              <w:right w:val="single" w:sz="4" w:space="0" w:color="auto"/>
            </w:tcBorders>
          </w:tcPr>
          <w:p w14:paraId="365E24F9" w14:textId="6B47A7A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Portal pracowniczy musi automatycznie czerpać informację o wyposażeniu na stanie pracownika bez konieczności ręcznego wpisywania danych. </w:t>
            </w:r>
          </w:p>
        </w:tc>
        <w:tc>
          <w:tcPr>
            <w:tcW w:w="1417" w:type="dxa"/>
            <w:tcBorders>
              <w:top w:val="single" w:sz="4" w:space="0" w:color="auto"/>
              <w:left w:val="nil"/>
              <w:bottom w:val="single" w:sz="4" w:space="0" w:color="auto"/>
              <w:right w:val="single" w:sz="4" w:space="0" w:color="auto"/>
            </w:tcBorders>
            <w:noWrap/>
          </w:tcPr>
          <w:p w14:paraId="54BD37C7" w14:textId="48FB2B5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7A11A688" w14:textId="66BBC4B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22E961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03F919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1C14D6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D286F8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31E6B03" w14:textId="414B16C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0FC0C89" w14:textId="2E9BDFF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WF.PP.79</w:t>
            </w:r>
          </w:p>
        </w:tc>
        <w:tc>
          <w:tcPr>
            <w:tcW w:w="4253" w:type="dxa"/>
            <w:tcBorders>
              <w:top w:val="single" w:sz="4" w:space="0" w:color="auto"/>
              <w:left w:val="nil"/>
              <w:bottom w:val="single" w:sz="4" w:space="0" w:color="auto"/>
              <w:right w:val="single" w:sz="4" w:space="0" w:color="auto"/>
            </w:tcBorders>
          </w:tcPr>
          <w:p w14:paraId="2079B153" w14:textId="2CECBD6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potwierdzenie przyjęcia elementu wyposażenia.</w:t>
            </w:r>
          </w:p>
        </w:tc>
        <w:tc>
          <w:tcPr>
            <w:tcW w:w="1417" w:type="dxa"/>
            <w:tcBorders>
              <w:top w:val="single" w:sz="4" w:space="0" w:color="auto"/>
              <w:left w:val="nil"/>
              <w:bottom w:val="single" w:sz="4" w:space="0" w:color="auto"/>
              <w:right w:val="single" w:sz="4" w:space="0" w:color="auto"/>
            </w:tcBorders>
            <w:noWrap/>
          </w:tcPr>
          <w:p w14:paraId="7794878E" w14:textId="4C7654D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18213A97" w14:textId="72A22E1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DD16AD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5FC14C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2B6780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2B9DA2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81D4C23" w14:textId="78B6C788"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6FED093" w14:textId="1B56A54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WF.PP.80</w:t>
            </w:r>
          </w:p>
        </w:tc>
        <w:tc>
          <w:tcPr>
            <w:tcW w:w="4253" w:type="dxa"/>
            <w:tcBorders>
              <w:top w:val="single" w:sz="4" w:space="0" w:color="auto"/>
              <w:left w:val="nil"/>
              <w:bottom w:val="single" w:sz="4" w:space="0" w:color="auto"/>
              <w:right w:val="single" w:sz="4" w:space="0" w:color="auto"/>
            </w:tcBorders>
          </w:tcPr>
          <w:p w14:paraId="28948CE4" w14:textId="660FF40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zgłoszenie zwrotu elementu wyposażenia.</w:t>
            </w:r>
          </w:p>
        </w:tc>
        <w:tc>
          <w:tcPr>
            <w:tcW w:w="1417" w:type="dxa"/>
            <w:tcBorders>
              <w:top w:val="single" w:sz="4" w:space="0" w:color="auto"/>
              <w:left w:val="nil"/>
              <w:bottom w:val="single" w:sz="4" w:space="0" w:color="auto"/>
              <w:right w:val="single" w:sz="4" w:space="0" w:color="auto"/>
            </w:tcBorders>
            <w:noWrap/>
          </w:tcPr>
          <w:p w14:paraId="65EDD979" w14:textId="52D04FE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70BCDE35" w14:textId="1C9709E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8A57CA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FAB238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37FA3C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4D4C19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2D1BBA1" w14:textId="17119F6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31802CD" w14:textId="5316497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WF.PP.81</w:t>
            </w:r>
          </w:p>
        </w:tc>
        <w:tc>
          <w:tcPr>
            <w:tcW w:w="4253" w:type="dxa"/>
            <w:tcBorders>
              <w:top w:val="single" w:sz="4" w:space="0" w:color="auto"/>
              <w:left w:val="nil"/>
              <w:bottom w:val="single" w:sz="4" w:space="0" w:color="auto"/>
              <w:right w:val="single" w:sz="4" w:space="0" w:color="auto"/>
            </w:tcBorders>
          </w:tcPr>
          <w:p w14:paraId="7B30614A" w14:textId="190C9DB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przegląd swoich prywatnych danych adresowych zgłoszonych w Zespole Kadrowo-Płacowym.</w:t>
            </w:r>
          </w:p>
        </w:tc>
        <w:tc>
          <w:tcPr>
            <w:tcW w:w="1417" w:type="dxa"/>
            <w:tcBorders>
              <w:top w:val="single" w:sz="4" w:space="0" w:color="auto"/>
              <w:left w:val="nil"/>
              <w:bottom w:val="single" w:sz="4" w:space="0" w:color="auto"/>
              <w:right w:val="single" w:sz="4" w:space="0" w:color="auto"/>
            </w:tcBorders>
            <w:noWrap/>
          </w:tcPr>
          <w:p w14:paraId="0A11469A" w14:textId="6963650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3CE3904" w14:textId="2527279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96E3BB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4F5156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943B07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10279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EC97A85" w14:textId="1A1DC52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26E23F8" w14:textId="6A098E7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WF.PP.82</w:t>
            </w:r>
          </w:p>
        </w:tc>
        <w:tc>
          <w:tcPr>
            <w:tcW w:w="4253" w:type="dxa"/>
            <w:tcBorders>
              <w:top w:val="single" w:sz="4" w:space="0" w:color="auto"/>
              <w:left w:val="nil"/>
              <w:bottom w:val="single" w:sz="4" w:space="0" w:color="auto"/>
              <w:right w:val="single" w:sz="4" w:space="0" w:color="auto"/>
            </w:tcBorders>
          </w:tcPr>
          <w:p w14:paraId="6666D142" w14:textId="0BAA890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przegląd służbowych danych kontaktowych (e-mail, telefony).</w:t>
            </w:r>
          </w:p>
        </w:tc>
        <w:tc>
          <w:tcPr>
            <w:tcW w:w="1417" w:type="dxa"/>
            <w:tcBorders>
              <w:top w:val="single" w:sz="4" w:space="0" w:color="auto"/>
              <w:left w:val="nil"/>
              <w:bottom w:val="single" w:sz="4" w:space="0" w:color="auto"/>
              <w:right w:val="single" w:sz="4" w:space="0" w:color="auto"/>
            </w:tcBorders>
            <w:noWrap/>
          </w:tcPr>
          <w:p w14:paraId="1176CDF6" w14:textId="6A269D3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15C808F2" w14:textId="666A9DF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60BF6B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403C8C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03A6A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CDB732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54DAF74" w14:textId="0322527A"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050C517" w14:textId="1D57D87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WF.PP.83</w:t>
            </w:r>
          </w:p>
        </w:tc>
        <w:tc>
          <w:tcPr>
            <w:tcW w:w="4253" w:type="dxa"/>
            <w:tcBorders>
              <w:top w:val="single" w:sz="4" w:space="0" w:color="auto"/>
              <w:left w:val="nil"/>
              <w:bottom w:val="single" w:sz="4" w:space="0" w:color="auto"/>
              <w:right w:val="single" w:sz="4" w:space="0" w:color="auto"/>
            </w:tcBorders>
          </w:tcPr>
          <w:p w14:paraId="45A5D5ED" w14:textId="4E17480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przegląd danych adresowych firmy.</w:t>
            </w:r>
          </w:p>
        </w:tc>
        <w:tc>
          <w:tcPr>
            <w:tcW w:w="1417" w:type="dxa"/>
            <w:tcBorders>
              <w:top w:val="single" w:sz="4" w:space="0" w:color="auto"/>
              <w:left w:val="nil"/>
              <w:bottom w:val="single" w:sz="4" w:space="0" w:color="auto"/>
              <w:right w:val="single" w:sz="4" w:space="0" w:color="auto"/>
            </w:tcBorders>
            <w:noWrap/>
          </w:tcPr>
          <w:p w14:paraId="060CC562" w14:textId="233A51F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SHOLUD</w:t>
            </w:r>
          </w:p>
        </w:tc>
        <w:tc>
          <w:tcPr>
            <w:tcW w:w="1418" w:type="dxa"/>
            <w:tcBorders>
              <w:top w:val="single" w:sz="4" w:space="0" w:color="auto"/>
              <w:left w:val="nil"/>
              <w:bottom w:val="single" w:sz="4" w:space="0" w:color="auto"/>
              <w:right w:val="single" w:sz="4" w:space="0" w:color="auto"/>
            </w:tcBorders>
          </w:tcPr>
          <w:p w14:paraId="32FD03BD" w14:textId="0F68212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F8539E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50B67B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1971A5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8B8548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3A84E14" w14:textId="56C2C0DA"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AC84116" w14:textId="1B3C1F8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WF.PP.84</w:t>
            </w:r>
          </w:p>
        </w:tc>
        <w:tc>
          <w:tcPr>
            <w:tcW w:w="4253" w:type="dxa"/>
            <w:tcBorders>
              <w:top w:val="single" w:sz="4" w:space="0" w:color="auto"/>
              <w:left w:val="nil"/>
              <w:bottom w:val="single" w:sz="4" w:space="0" w:color="auto"/>
              <w:right w:val="single" w:sz="4" w:space="0" w:color="auto"/>
            </w:tcBorders>
          </w:tcPr>
          <w:p w14:paraId="7F75D170" w14:textId="6C91635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podgląd  i wydruk pasków płacowych.</w:t>
            </w:r>
          </w:p>
        </w:tc>
        <w:tc>
          <w:tcPr>
            <w:tcW w:w="1417" w:type="dxa"/>
            <w:tcBorders>
              <w:top w:val="single" w:sz="4" w:space="0" w:color="auto"/>
              <w:left w:val="nil"/>
              <w:bottom w:val="single" w:sz="4" w:space="0" w:color="auto"/>
              <w:right w:val="single" w:sz="4" w:space="0" w:color="auto"/>
            </w:tcBorders>
            <w:noWrap/>
          </w:tcPr>
          <w:p w14:paraId="65F0BDD5" w14:textId="28CD225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FAF6FDD" w14:textId="60AA8A5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863692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C6887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36D072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B492AF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281DBAD" w14:textId="086D3D5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AD5365D" w14:textId="19754C5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WF.PP.85</w:t>
            </w:r>
          </w:p>
        </w:tc>
        <w:tc>
          <w:tcPr>
            <w:tcW w:w="4253" w:type="dxa"/>
            <w:tcBorders>
              <w:top w:val="single" w:sz="4" w:space="0" w:color="auto"/>
              <w:left w:val="nil"/>
              <w:bottom w:val="single" w:sz="4" w:space="0" w:color="auto"/>
              <w:right w:val="single" w:sz="4" w:space="0" w:color="auto"/>
            </w:tcBorders>
          </w:tcPr>
          <w:p w14:paraId="109388AC" w14:textId="43FEACE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pracownikowi złożenie wniosku do Zespołu Kadrowo-Płacowego o wydanie zaświadczenia: o zatrudnieniu oraz o wynagrodzeniu (możliwość załączenia dodatkowych dokumentów).</w:t>
            </w:r>
          </w:p>
        </w:tc>
        <w:tc>
          <w:tcPr>
            <w:tcW w:w="1417" w:type="dxa"/>
            <w:tcBorders>
              <w:top w:val="single" w:sz="4" w:space="0" w:color="auto"/>
              <w:left w:val="nil"/>
              <w:bottom w:val="single" w:sz="4" w:space="0" w:color="auto"/>
              <w:right w:val="single" w:sz="4" w:space="0" w:color="auto"/>
            </w:tcBorders>
            <w:noWrap/>
          </w:tcPr>
          <w:p w14:paraId="06EEDDC5" w14:textId="098B052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4BE7349" w14:textId="35525EB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9596B2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6704A0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CD5A5D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F0DB8D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A6FC78" w14:textId="61D6404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6068A6">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61304F73" w14:textId="65C0DB0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WF.PP.86</w:t>
            </w:r>
          </w:p>
        </w:tc>
        <w:tc>
          <w:tcPr>
            <w:tcW w:w="4253" w:type="dxa"/>
            <w:tcBorders>
              <w:top w:val="single" w:sz="4" w:space="0" w:color="auto"/>
              <w:left w:val="nil"/>
              <w:bottom w:val="single" w:sz="4" w:space="0" w:color="auto"/>
              <w:right w:val="single" w:sz="4" w:space="0" w:color="auto"/>
            </w:tcBorders>
          </w:tcPr>
          <w:p w14:paraId="1564D00A" w14:textId="329EF3E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pracownikowi samodzielne zgłoszenie zmiany danych adresowych i kontaktowych.</w:t>
            </w:r>
          </w:p>
        </w:tc>
        <w:tc>
          <w:tcPr>
            <w:tcW w:w="1417" w:type="dxa"/>
            <w:tcBorders>
              <w:top w:val="single" w:sz="4" w:space="0" w:color="auto"/>
              <w:left w:val="nil"/>
              <w:bottom w:val="single" w:sz="4" w:space="0" w:color="auto"/>
              <w:right w:val="single" w:sz="4" w:space="0" w:color="auto"/>
            </w:tcBorders>
            <w:noWrap/>
          </w:tcPr>
          <w:p w14:paraId="578DBA44" w14:textId="3407BA3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32FAA1A" w14:textId="277FAAD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69D9A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746F34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7F076E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02A894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2A1D5D0" w14:textId="182C05C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5948BDE" w14:textId="3226E6A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WF.PP.87</w:t>
            </w:r>
          </w:p>
        </w:tc>
        <w:tc>
          <w:tcPr>
            <w:tcW w:w="4253" w:type="dxa"/>
            <w:tcBorders>
              <w:top w:val="single" w:sz="4" w:space="0" w:color="auto"/>
              <w:left w:val="nil"/>
              <w:bottom w:val="single" w:sz="4" w:space="0" w:color="auto"/>
              <w:right w:val="single" w:sz="4" w:space="0" w:color="auto"/>
            </w:tcBorders>
          </w:tcPr>
          <w:p w14:paraId="6EC68E80" w14:textId="196B73C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 pracownikowi zgłoszenie zmiany dyspozycji przelewu na wskazane konto bankowe.</w:t>
            </w:r>
          </w:p>
        </w:tc>
        <w:tc>
          <w:tcPr>
            <w:tcW w:w="1417" w:type="dxa"/>
            <w:tcBorders>
              <w:top w:val="single" w:sz="4" w:space="0" w:color="auto"/>
              <w:left w:val="nil"/>
              <w:bottom w:val="single" w:sz="4" w:space="0" w:color="auto"/>
              <w:right w:val="single" w:sz="4" w:space="0" w:color="auto"/>
            </w:tcBorders>
            <w:noWrap/>
          </w:tcPr>
          <w:p w14:paraId="5255AFF2" w14:textId="67CAED2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C4BC309" w14:textId="6EF8B73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1860E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EDCBEB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58DE8D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A7423B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DD696BA" w14:textId="6BE5EF2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C61510A" w14:textId="40033F4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WF.PP.88</w:t>
            </w:r>
          </w:p>
        </w:tc>
        <w:tc>
          <w:tcPr>
            <w:tcW w:w="4253" w:type="dxa"/>
            <w:tcBorders>
              <w:top w:val="single" w:sz="4" w:space="0" w:color="auto"/>
              <w:left w:val="nil"/>
              <w:bottom w:val="single" w:sz="4" w:space="0" w:color="auto"/>
              <w:right w:val="single" w:sz="4" w:space="0" w:color="auto"/>
            </w:tcBorders>
          </w:tcPr>
          <w:p w14:paraId="0C6E9C97" w14:textId="579FE25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złożenie oświadczenia o zmianie kosztów uzyskania przychodu; PIT-2,  oświadczenia podatkowego poprzez wygenerowania odpowiedniego oświadczenia/druku, z możliwością wydrukowania po stronie pracownika.</w:t>
            </w:r>
          </w:p>
        </w:tc>
        <w:tc>
          <w:tcPr>
            <w:tcW w:w="1417" w:type="dxa"/>
            <w:tcBorders>
              <w:top w:val="single" w:sz="4" w:space="0" w:color="auto"/>
              <w:left w:val="nil"/>
              <w:bottom w:val="single" w:sz="4" w:space="0" w:color="auto"/>
              <w:right w:val="single" w:sz="4" w:space="0" w:color="auto"/>
            </w:tcBorders>
            <w:noWrap/>
          </w:tcPr>
          <w:p w14:paraId="0A7A09ED" w14:textId="5699FF8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6DB7E00" w14:textId="6CED387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D7D829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308BF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19C765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D12FAA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9110479" w14:textId="6F142818"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CE5648F" w14:textId="354B06C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WF.PP.89</w:t>
            </w:r>
          </w:p>
        </w:tc>
        <w:tc>
          <w:tcPr>
            <w:tcW w:w="4253" w:type="dxa"/>
            <w:tcBorders>
              <w:top w:val="single" w:sz="4" w:space="0" w:color="auto"/>
              <w:left w:val="nil"/>
              <w:bottom w:val="single" w:sz="4" w:space="0" w:color="auto"/>
              <w:right w:val="single" w:sz="4" w:space="0" w:color="auto"/>
            </w:tcBorders>
          </w:tcPr>
          <w:p w14:paraId="574F8A2E" w14:textId="1A50FDC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zgłoszenie/wyrejestrowanie członka rodziny do ubezpieczenia zdrowotnego do Zespołu Kadr i Płac.</w:t>
            </w:r>
          </w:p>
        </w:tc>
        <w:tc>
          <w:tcPr>
            <w:tcW w:w="1417" w:type="dxa"/>
            <w:tcBorders>
              <w:top w:val="single" w:sz="4" w:space="0" w:color="auto"/>
              <w:left w:val="nil"/>
              <w:bottom w:val="single" w:sz="4" w:space="0" w:color="auto"/>
              <w:right w:val="single" w:sz="4" w:space="0" w:color="auto"/>
            </w:tcBorders>
            <w:noWrap/>
          </w:tcPr>
          <w:p w14:paraId="2174E473" w14:textId="639BCCD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C6CCC2C" w14:textId="6B0E93D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4E176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89B10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FE41B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237CB4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6ED3D2" w14:textId="73530FD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FC0F71A" w14:textId="6271CA0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WF.PP.90</w:t>
            </w:r>
          </w:p>
        </w:tc>
        <w:tc>
          <w:tcPr>
            <w:tcW w:w="4253" w:type="dxa"/>
            <w:tcBorders>
              <w:top w:val="single" w:sz="4" w:space="0" w:color="auto"/>
              <w:left w:val="nil"/>
              <w:bottom w:val="single" w:sz="4" w:space="0" w:color="auto"/>
              <w:right w:val="single" w:sz="4" w:space="0" w:color="auto"/>
            </w:tcBorders>
          </w:tcPr>
          <w:p w14:paraId="08D49C28" w14:textId="4260636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złożenie przez pracownika dowolnego oświadczenia lub zaświadczenia, udostępnionego przez Zamawiającego.</w:t>
            </w:r>
            <w:r w:rsidRPr="007815C4">
              <w:rPr>
                <w:rFonts w:ascii="Aptos Narrow" w:eastAsia="Times New Roman" w:hAnsi="Aptos Narrow" w:cs="Times New Roman"/>
                <w:color w:val="44B3E1"/>
                <w:kern w:val="0"/>
                <w:sz w:val="18"/>
                <w:szCs w:val="18"/>
                <w:lang w:eastAsia="pl-PL"/>
                <w14:ligatures w14:val="none"/>
              </w:rPr>
              <w:t xml:space="preserve"> </w:t>
            </w:r>
          </w:p>
        </w:tc>
        <w:tc>
          <w:tcPr>
            <w:tcW w:w="1417" w:type="dxa"/>
            <w:tcBorders>
              <w:top w:val="single" w:sz="4" w:space="0" w:color="auto"/>
              <w:left w:val="nil"/>
              <w:bottom w:val="single" w:sz="4" w:space="0" w:color="auto"/>
              <w:right w:val="single" w:sz="4" w:space="0" w:color="auto"/>
            </w:tcBorders>
            <w:noWrap/>
          </w:tcPr>
          <w:p w14:paraId="5F7759BC" w14:textId="294ABEB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0BA6BC6" w14:textId="3382D55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AC542A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C9BC61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F0AF3C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A23A3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F747B01" w14:textId="54936CF7"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29FC382" w14:textId="75470E5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WF.PP.91</w:t>
            </w:r>
          </w:p>
        </w:tc>
        <w:tc>
          <w:tcPr>
            <w:tcW w:w="4253" w:type="dxa"/>
            <w:tcBorders>
              <w:top w:val="single" w:sz="4" w:space="0" w:color="auto"/>
              <w:left w:val="nil"/>
              <w:bottom w:val="single" w:sz="4" w:space="0" w:color="auto"/>
              <w:right w:val="single" w:sz="4" w:space="0" w:color="auto"/>
            </w:tcBorders>
          </w:tcPr>
          <w:p w14:paraId="061C2C85" w14:textId="41FE4EB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obieg akceptacyjny wniosków pracowniczych wg wskazanej ścieżki. </w:t>
            </w:r>
          </w:p>
        </w:tc>
        <w:tc>
          <w:tcPr>
            <w:tcW w:w="1417" w:type="dxa"/>
            <w:tcBorders>
              <w:top w:val="single" w:sz="4" w:space="0" w:color="auto"/>
              <w:left w:val="nil"/>
              <w:bottom w:val="single" w:sz="4" w:space="0" w:color="auto"/>
              <w:right w:val="single" w:sz="4" w:space="0" w:color="auto"/>
            </w:tcBorders>
            <w:noWrap/>
          </w:tcPr>
          <w:p w14:paraId="01E49913" w14:textId="3D3F04D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9D12E91" w14:textId="35A928E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8F4412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D7442C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033467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AE79B7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786A13D" w14:textId="36C8330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2E46E1C" w14:textId="327A28D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WF.PP.92</w:t>
            </w:r>
          </w:p>
        </w:tc>
        <w:tc>
          <w:tcPr>
            <w:tcW w:w="4253" w:type="dxa"/>
            <w:tcBorders>
              <w:top w:val="single" w:sz="4" w:space="0" w:color="auto"/>
              <w:left w:val="nil"/>
              <w:bottom w:val="single" w:sz="4" w:space="0" w:color="auto"/>
              <w:right w:val="single" w:sz="4" w:space="0" w:color="auto"/>
            </w:tcBorders>
          </w:tcPr>
          <w:p w14:paraId="406116EB" w14:textId="137D1B7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składanie wniosku o pracę zdalną okazjonalną, pracę zdalną dla pracowników z dodatkowymi uprawnieniami oraz ich ewidencję.</w:t>
            </w:r>
            <w:r w:rsidRPr="007815C4">
              <w:rPr>
                <w:rFonts w:ascii="Aptos Narrow" w:eastAsia="Times New Roman" w:hAnsi="Aptos Narrow" w:cs="Times New Roman"/>
                <w:color w:val="44B3E1"/>
                <w:kern w:val="0"/>
                <w:sz w:val="18"/>
                <w:szCs w:val="18"/>
                <w:lang w:eastAsia="pl-PL"/>
                <w14:ligatures w14:val="none"/>
              </w:rPr>
              <w:t xml:space="preserve"> </w:t>
            </w:r>
          </w:p>
        </w:tc>
        <w:tc>
          <w:tcPr>
            <w:tcW w:w="1417" w:type="dxa"/>
            <w:tcBorders>
              <w:top w:val="single" w:sz="4" w:space="0" w:color="auto"/>
              <w:left w:val="nil"/>
              <w:bottom w:val="single" w:sz="4" w:space="0" w:color="auto"/>
              <w:right w:val="single" w:sz="4" w:space="0" w:color="auto"/>
            </w:tcBorders>
            <w:noWrap/>
          </w:tcPr>
          <w:p w14:paraId="67B8FAD4" w14:textId="3592473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E7B7F77" w14:textId="47C2A5A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2D5DA0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119808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A639F6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CA2B11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EC11823" w14:textId="395B1BBE"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0C7E34A" w14:textId="535DDE7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WF.PP.93</w:t>
            </w:r>
          </w:p>
        </w:tc>
        <w:tc>
          <w:tcPr>
            <w:tcW w:w="4253" w:type="dxa"/>
            <w:tcBorders>
              <w:top w:val="single" w:sz="4" w:space="0" w:color="auto"/>
              <w:left w:val="nil"/>
              <w:bottom w:val="single" w:sz="4" w:space="0" w:color="auto"/>
              <w:right w:val="single" w:sz="4" w:space="0" w:color="auto"/>
            </w:tcBorders>
          </w:tcPr>
          <w:p w14:paraId="7F6748EC" w14:textId="532B770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przekazywania dokumentów pracownikowi/grupie pracowników z Zespołu Kadrowo-Płacowego z możliwością akceptacji po stronie pracownika.</w:t>
            </w:r>
          </w:p>
        </w:tc>
        <w:tc>
          <w:tcPr>
            <w:tcW w:w="1417" w:type="dxa"/>
            <w:tcBorders>
              <w:top w:val="single" w:sz="4" w:space="0" w:color="auto"/>
              <w:left w:val="nil"/>
              <w:bottom w:val="single" w:sz="4" w:space="0" w:color="auto"/>
              <w:right w:val="single" w:sz="4" w:space="0" w:color="auto"/>
            </w:tcBorders>
            <w:noWrap/>
          </w:tcPr>
          <w:p w14:paraId="38658B08" w14:textId="115ACD7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A939124" w14:textId="638A26F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A33E6B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42810F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01FBD0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784A30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BB33601" w14:textId="77440D5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52B8866" w14:textId="57E407F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WF.PP.94</w:t>
            </w:r>
          </w:p>
        </w:tc>
        <w:tc>
          <w:tcPr>
            <w:tcW w:w="4253" w:type="dxa"/>
            <w:tcBorders>
              <w:top w:val="single" w:sz="4" w:space="0" w:color="auto"/>
              <w:left w:val="nil"/>
              <w:bottom w:val="single" w:sz="4" w:space="0" w:color="auto"/>
              <w:right w:val="single" w:sz="4" w:space="0" w:color="auto"/>
            </w:tcBorders>
          </w:tcPr>
          <w:p w14:paraId="321C8833" w14:textId="6212AC2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Synchronizacja danych, dotyczących pracownika na podstawie zaakceptowanych wniosków w module kadrowo-płacowym. </w:t>
            </w:r>
          </w:p>
        </w:tc>
        <w:tc>
          <w:tcPr>
            <w:tcW w:w="1417" w:type="dxa"/>
            <w:tcBorders>
              <w:top w:val="single" w:sz="4" w:space="0" w:color="auto"/>
              <w:left w:val="nil"/>
              <w:bottom w:val="single" w:sz="4" w:space="0" w:color="auto"/>
              <w:right w:val="single" w:sz="4" w:space="0" w:color="auto"/>
            </w:tcBorders>
            <w:noWrap/>
          </w:tcPr>
          <w:p w14:paraId="0BA1C986" w14:textId="4606143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8BCC79C" w14:textId="72437D0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D4292C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E058D5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60D4E6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A971D0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03FBFAD" w14:textId="08C0506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8A8F83C" w14:textId="58838AE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WF.PP.95</w:t>
            </w:r>
          </w:p>
        </w:tc>
        <w:tc>
          <w:tcPr>
            <w:tcW w:w="4253" w:type="dxa"/>
            <w:tcBorders>
              <w:top w:val="single" w:sz="4" w:space="0" w:color="auto"/>
              <w:left w:val="nil"/>
              <w:bottom w:val="single" w:sz="4" w:space="0" w:color="auto"/>
              <w:right w:val="single" w:sz="4" w:space="0" w:color="auto"/>
            </w:tcBorders>
          </w:tcPr>
          <w:p w14:paraId="7547EBF7" w14:textId="4973ED5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elektronicznego podpisania dokumentów przez pracowników.</w:t>
            </w:r>
          </w:p>
        </w:tc>
        <w:tc>
          <w:tcPr>
            <w:tcW w:w="1417" w:type="dxa"/>
            <w:tcBorders>
              <w:top w:val="single" w:sz="4" w:space="0" w:color="auto"/>
              <w:left w:val="nil"/>
              <w:bottom w:val="single" w:sz="4" w:space="0" w:color="auto"/>
              <w:right w:val="single" w:sz="4" w:space="0" w:color="auto"/>
            </w:tcBorders>
            <w:noWrap/>
          </w:tcPr>
          <w:p w14:paraId="6334469C" w14:textId="2220E5C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785AD74" w14:textId="631B50D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E5C32B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212DF8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9158B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E81EE0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7944C3D" w14:textId="54D8F65A"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F3DA6F6" w14:textId="6C7585F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WF.PP.96</w:t>
            </w:r>
          </w:p>
        </w:tc>
        <w:tc>
          <w:tcPr>
            <w:tcW w:w="4253" w:type="dxa"/>
            <w:tcBorders>
              <w:top w:val="single" w:sz="4" w:space="0" w:color="auto"/>
              <w:left w:val="nil"/>
              <w:bottom w:val="single" w:sz="4" w:space="0" w:color="auto"/>
              <w:right w:val="single" w:sz="4" w:space="0" w:color="auto"/>
            </w:tcBorders>
          </w:tcPr>
          <w:p w14:paraId="2B3B0D4D" w14:textId="73A2332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Pracownik ma prawo do wglądu we wszystkie dane przetwarzane przez pracodawcę, które go dotyczą.</w:t>
            </w:r>
          </w:p>
        </w:tc>
        <w:tc>
          <w:tcPr>
            <w:tcW w:w="1417" w:type="dxa"/>
            <w:tcBorders>
              <w:top w:val="single" w:sz="4" w:space="0" w:color="auto"/>
              <w:left w:val="nil"/>
              <w:bottom w:val="single" w:sz="4" w:space="0" w:color="auto"/>
              <w:right w:val="single" w:sz="4" w:space="0" w:color="auto"/>
            </w:tcBorders>
            <w:noWrap/>
          </w:tcPr>
          <w:p w14:paraId="137A0609" w14:textId="29FA252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B46508D" w14:textId="7C6EF33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38CFD6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2E30E0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B9DC45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6C402A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6D948BC" w14:textId="226FB55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8C802E7" w14:textId="6857672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WF.PP.97</w:t>
            </w:r>
          </w:p>
        </w:tc>
        <w:tc>
          <w:tcPr>
            <w:tcW w:w="4253" w:type="dxa"/>
            <w:tcBorders>
              <w:top w:val="single" w:sz="4" w:space="0" w:color="auto"/>
              <w:left w:val="nil"/>
              <w:bottom w:val="single" w:sz="4" w:space="0" w:color="auto"/>
              <w:right w:val="single" w:sz="4" w:space="0" w:color="auto"/>
            </w:tcBorders>
          </w:tcPr>
          <w:p w14:paraId="0C243103" w14:textId="7C1E1F6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wnioskowanie o delegacje zgodnie z obowiązującym prawem. Wnioskowanie o delegacje powinno uwzględniać delegacje krajowe, zagraniczne i mieszane, w tym do wielu krajów i miejscowości docelowych. </w:t>
            </w:r>
          </w:p>
        </w:tc>
        <w:tc>
          <w:tcPr>
            <w:tcW w:w="1417" w:type="dxa"/>
            <w:tcBorders>
              <w:top w:val="single" w:sz="4" w:space="0" w:color="auto"/>
              <w:left w:val="nil"/>
              <w:bottom w:val="single" w:sz="4" w:space="0" w:color="auto"/>
              <w:right w:val="single" w:sz="4" w:space="0" w:color="auto"/>
            </w:tcBorders>
            <w:noWrap/>
          </w:tcPr>
          <w:p w14:paraId="6378F271" w14:textId="2AA8C95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1F9B54A" w14:textId="4776A1A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3ACA2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0DD926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F45E08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ACC95F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A75D40" w14:textId="328D5C0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8B12DBA" w14:textId="28416E6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WF.PP.98</w:t>
            </w:r>
          </w:p>
        </w:tc>
        <w:tc>
          <w:tcPr>
            <w:tcW w:w="4253" w:type="dxa"/>
            <w:tcBorders>
              <w:top w:val="single" w:sz="4" w:space="0" w:color="auto"/>
              <w:left w:val="nil"/>
              <w:bottom w:val="single" w:sz="4" w:space="0" w:color="auto"/>
              <w:right w:val="single" w:sz="4" w:space="0" w:color="auto"/>
            </w:tcBorders>
          </w:tcPr>
          <w:p w14:paraId="20340B5E" w14:textId="7135C7D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Delegacja powinna być wystawiona i zaakceptowana przed jej rozpoczęciem (data wystawienia i zaakceptowania delegacji przez wszystkie osoby na </w:t>
            </w:r>
            <w:r w:rsidRPr="007815C4">
              <w:rPr>
                <w:rFonts w:ascii="Aptos Narrow" w:eastAsia="Times New Roman" w:hAnsi="Aptos Narrow" w:cs="Times New Roman"/>
                <w:color w:val="000000"/>
                <w:kern w:val="0"/>
                <w:sz w:val="18"/>
                <w:szCs w:val="18"/>
                <w:lang w:eastAsia="pl-PL"/>
                <w14:ligatures w14:val="none"/>
              </w:rPr>
              <w:lastRenderedPageBreak/>
              <w:t>ścieżce musi być wcześniejsza niż data rozpoczęcia delegacji).</w:t>
            </w:r>
          </w:p>
        </w:tc>
        <w:tc>
          <w:tcPr>
            <w:tcW w:w="1417" w:type="dxa"/>
            <w:tcBorders>
              <w:top w:val="single" w:sz="4" w:space="0" w:color="auto"/>
              <w:left w:val="nil"/>
              <w:bottom w:val="single" w:sz="4" w:space="0" w:color="auto"/>
              <w:right w:val="single" w:sz="4" w:space="0" w:color="auto"/>
            </w:tcBorders>
            <w:noWrap/>
          </w:tcPr>
          <w:p w14:paraId="07A4E3FA" w14:textId="3740CCE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lastRenderedPageBreak/>
              <w:t>MUST</w:t>
            </w:r>
          </w:p>
        </w:tc>
        <w:tc>
          <w:tcPr>
            <w:tcW w:w="1418" w:type="dxa"/>
            <w:tcBorders>
              <w:top w:val="single" w:sz="4" w:space="0" w:color="auto"/>
              <w:left w:val="nil"/>
              <w:bottom w:val="single" w:sz="4" w:space="0" w:color="auto"/>
              <w:right w:val="single" w:sz="4" w:space="0" w:color="auto"/>
            </w:tcBorders>
          </w:tcPr>
          <w:p w14:paraId="5BCAA497" w14:textId="2D25A2B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8192C9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D080B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1E78B0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BB5F61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A8A80FD" w14:textId="740FFE3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E831909" w14:textId="4C01007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WF.PP.99</w:t>
            </w:r>
          </w:p>
        </w:tc>
        <w:tc>
          <w:tcPr>
            <w:tcW w:w="4253" w:type="dxa"/>
            <w:tcBorders>
              <w:top w:val="single" w:sz="4" w:space="0" w:color="auto"/>
              <w:left w:val="nil"/>
              <w:bottom w:val="single" w:sz="4" w:space="0" w:color="auto"/>
              <w:right w:val="single" w:sz="4" w:space="0" w:color="auto"/>
            </w:tcBorders>
          </w:tcPr>
          <w:p w14:paraId="06647824" w14:textId="5D7B096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administratorowi wystawienie delegacji z datą wsteczną (w wyjątkowych, uzasadnionych przypadkach).</w:t>
            </w:r>
          </w:p>
        </w:tc>
        <w:tc>
          <w:tcPr>
            <w:tcW w:w="1417" w:type="dxa"/>
            <w:tcBorders>
              <w:top w:val="single" w:sz="4" w:space="0" w:color="auto"/>
              <w:left w:val="nil"/>
              <w:bottom w:val="single" w:sz="4" w:space="0" w:color="auto"/>
              <w:right w:val="single" w:sz="4" w:space="0" w:color="auto"/>
            </w:tcBorders>
            <w:noWrap/>
          </w:tcPr>
          <w:p w14:paraId="5761B8F2" w14:textId="5424952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B00FAC6" w14:textId="17DF64A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FA1561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B71B51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43CCDF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264AFF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77685A3" w14:textId="24993C82"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8F192CE" w14:textId="1A7ABFC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WF.PP.100</w:t>
            </w:r>
          </w:p>
        </w:tc>
        <w:tc>
          <w:tcPr>
            <w:tcW w:w="4253" w:type="dxa"/>
            <w:tcBorders>
              <w:top w:val="single" w:sz="4" w:space="0" w:color="auto"/>
              <w:left w:val="nil"/>
              <w:bottom w:val="single" w:sz="4" w:space="0" w:color="auto"/>
              <w:right w:val="single" w:sz="4" w:space="0" w:color="auto"/>
            </w:tcBorders>
          </w:tcPr>
          <w:p w14:paraId="6699EBCF" w14:textId="721B06A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automatyczne wysyłanie notyfikacji o zbliżającej się delegacji i jej statusie, np. 2 dni przed zaplanowaną delegacją. Treść powiadomienia zależna od statusu, w jakim jest delegacja w Systemie.</w:t>
            </w:r>
          </w:p>
        </w:tc>
        <w:tc>
          <w:tcPr>
            <w:tcW w:w="1417" w:type="dxa"/>
            <w:tcBorders>
              <w:top w:val="single" w:sz="4" w:space="0" w:color="auto"/>
              <w:left w:val="nil"/>
              <w:bottom w:val="single" w:sz="4" w:space="0" w:color="auto"/>
              <w:right w:val="single" w:sz="4" w:space="0" w:color="auto"/>
            </w:tcBorders>
            <w:noWrap/>
          </w:tcPr>
          <w:p w14:paraId="39F85185" w14:textId="11DA658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65C35AF" w14:textId="70241F6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A84304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C3DB68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68FB6C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6F4429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E1CED82" w14:textId="25B312AE"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6D08E70" w14:textId="0276668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WF.PP.101</w:t>
            </w:r>
          </w:p>
        </w:tc>
        <w:tc>
          <w:tcPr>
            <w:tcW w:w="4253" w:type="dxa"/>
            <w:tcBorders>
              <w:top w:val="single" w:sz="4" w:space="0" w:color="auto"/>
              <w:left w:val="nil"/>
              <w:bottom w:val="single" w:sz="4" w:space="0" w:color="auto"/>
              <w:right w:val="single" w:sz="4" w:space="0" w:color="auto"/>
            </w:tcBorders>
          </w:tcPr>
          <w:p w14:paraId="59F51BFA" w14:textId="13482B8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Pracownik może złożyć wniosek o delegacje tylko w swoim imieniu. Po przypisaniu użytkownikowi (np. dyrektorowi czy kierownikowi) odpowiedniej roli w systemie, możliwe jest wypełnianie i wysyłanie wniosku o delegację w imieniu innych osób.</w:t>
            </w:r>
          </w:p>
        </w:tc>
        <w:tc>
          <w:tcPr>
            <w:tcW w:w="1417" w:type="dxa"/>
            <w:tcBorders>
              <w:top w:val="single" w:sz="4" w:space="0" w:color="auto"/>
              <w:left w:val="nil"/>
              <w:bottom w:val="single" w:sz="4" w:space="0" w:color="auto"/>
              <w:right w:val="single" w:sz="4" w:space="0" w:color="auto"/>
            </w:tcBorders>
            <w:noWrap/>
          </w:tcPr>
          <w:p w14:paraId="2B3F35FD" w14:textId="52B99AE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3070187" w14:textId="34D64F2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ED270F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A453E5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D74DAA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D4BFE9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28F0651" w14:textId="61E073A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2B5E92">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3F2366D" w14:textId="357872C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WF.PP.102</w:t>
            </w:r>
          </w:p>
        </w:tc>
        <w:tc>
          <w:tcPr>
            <w:tcW w:w="4253" w:type="dxa"/>
            <w:tcBorders>
              <w:top w:val="single" w:sz="4" w:space="0" w:color="auto"/>
              <w:left w:val="nil"/>
              <w:bottom w:val="single" w:sz="4" w:space="0" w:color="auto"/>
              <w:right w:val="single" w:sz="4" w:space="0" w:color="auto"/>
            </w:tcBorders>
          </w:tcPr>
          <w:p w14:paraId="2E1EEE1B" w14:textId="68D6F9A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Każda delegacja posiada swój unikalny numer.</w:t>
            </w:r>
          </w:p>
        </w:tc>
        <w:tc>
          <w:tcPr>
            <w:tcW w:w="1417" w:type="dxa"/>
            <w:tcBorders>
              <w:top w:val="single" w:sz="4" w:space="0" w:color="auto"/>
              <w:left w:val="nil"/>
              <w:bottom w:val="single" w:sz="4" w:space="0" w:color="auto"/>
              <w:right w:val="single" w:sz="4" w:space="0" w:color="auto"/>
            </w:tcBorders>
            <w:noWrap/>
          </w:tcPr>
          <w:p w14:paraId="73A15B0C" w14:textId="1A33731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02EC204" w14:textId="1CA7214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CD5C1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F62F3F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36043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A5EC81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BC4F1F6" w14:textId="38187C1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D832EC8" w14:textId="13FE0BB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WF.PP.103</w:t>
            </w:r>
          </w:p>
        </w:tc>
        <w:tc>
          <w:tcPr>
            <w:tcW w:w="4253" w:type="dxa"/>
            <w:tcBorders>
              <w:top w:val="single" w:sz="4" w:space="0" w:color="auto"/>
              <w:left w:val="nil"/>
              <w:bottom w:val="single" w:sz="4" w:space="0" w:color="auto"/>
              <w:right w:val="single" w:sz="4" w:space="0" w:color="auto"/>
            </w:tcBorders>
          </w:tcPr>
          <w:p w14:paraId="7CA65BE9" w14:textId="1414A30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powiązania delegacji z różnymi projektami i przypisywania ich do różnych budżetów, o ile zostały zdefiniowane. System zapewnia wskazanie projektu (MPK), przypisanie alokacji, których tyczy się delegacja.</w:t>
            </w:r>
          </w:p>
        </w:tc>
        <w:tc>
          <w:tcPr>
            <w:tcW w:w="1417" w:type="dxa"/>
            <w:tcBorders>
              <w:top w:val="single" w:sz="4" w:space="0" w:color="auto"/>
              <w:left w:val="nil"/>
              <w:bottom w:val="single" w:sz="4" w:space="0" w:color="auto"/>
              <w:right w:val="single" w:sz="4" w:space="0" w:color="auto"/>
            </w:tcBorders>
            <w:noWrap/>
          </w:tcPr>
          <w:p w14:paraId="1520EEC3" w14:textId="76C02AA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B745EB8" w14:textId="52B4444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A62954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306B0B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2B6657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780458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EC91954" w14:textId="1E5C473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3DDAFC4" w14:textId="4531F97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WF.PP.104</w:t>
            </w:r>
          </w:p>
        </w:tc>
        <w:tc>
          <w:tcPr>
            <w:tcW w:w="4253" w:type="dxa"/>
            <w:tcBorders>
              <w:top w:val="single" w:sz="4" w:space="0" w:color="auto"/>
              <w:left w:val="nil"/>
              <w:bottom w:val="single" w:sz="4" w:space="0" w:color="auto"/>
              <w:right w:val="single" w:sz="4" w:space="0" w:color="auto"/>
            </w:tcBorders>
          </w:tcPr>
          <w:p w14:paraId="5AACBC9B" w14:textId="293C93D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podział kosztów delegacji na jednostki organizacyjne, projekty (MPK), alokację i konta rodzajowe. Dane z systemu muszą być importowane do modułu księgowego z dekretami (konta zespołu 4 i 5) i rozrachunkami pracowniczymi. Wymagane jest, aby księgowość mogła ustawić schematy dekretów na delegacjach.</w:t>
            </w:r>
          </w:p>
        </w:tc>
        <w:tc>
          <w:tcPr>
            <w:tcW w:w="1417" w:type="dxa"/>
            <w:tcBorders>
              <w:top w:val="single" w:sz="4" w:space="0" w:color="auto"/>
              <w:left w:val="nil"/>
              <w:bottom w:val="single" w:sz="4" w:space="0" w:color="auto"/>
              <w:right w:val="single" w:sz="4" w:space="0" w:color="auto"/>
            </w:tcBorders>
            <w:noWrap/>
          </w:tcPr>
          <w:p w14:paraId="2FCC6E4F" w14:textId="1401574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0B0AB09" w14:textId="68AD684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49E460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6F202A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D5D187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9CE605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8902C7F" w14:textId="55257EF8"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E07CAF2" w14:textId="127D4DE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WF.PP.105</w:t>
            </w:r>
          </w:p>
        </w:tc>
        <w:tc>
          <w:tcPr>
            <w:tcW w:w="4253" w:type="dxa"/>
            <w:tcBorders>
              <w:top w:val="single" w:sz="4" w:space="0" w:color="auto"/>
              <w:left w:val="nil"/>
              <w:bottom w:val="single" w:sz="4" w:space="0" w:color="auto"/>
              <w:right w:val="single" w:sz="4" w:space="0" w:color="auto"/>
            </w:tcBorders>
          </w:tcPr>
          <w:p w14:paraId="2C017258" w14:textId="6C216E7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określenie miejsca i daty wyjazdu, przyjazdu oraz powrotu, a także celu podróży.</w:t>
            </w:r>
          </w:p>
        </w:tc>
        <w:tc>
          <w:tcPr>
            <w:tcW w:w="1417" w:type="dxa"/>
            <w:tcBorders>
              <w:top w:val="single" w:sz="4" w:space="0" w:color="auto"/>
              <w:left w:val="nil"/>
              <w:bottom w:val="single" w:sz="4" w:space="0" w:color="auto"/>
              <w:right w:val="single" w:sz="4" w:space="0" w:color="auto"/>
            </w:tcBorders>
            <w:noWrap/>
          </w:tcPr>
          <w:p w14:paraId="4E8C57EF" w14:textId="599831E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9164DFA" w14:textId="5F868D5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BA6E1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61DAB4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B410E4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E3DFC4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34570D" w14:textId="1A84D67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BFC51FC" w14:textId="3EC0822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WF.PP.106</w:t>
            </w:r>
          </w:p>
        </w:tc>
        <w:tc>
          <w:tcPr>
            <w:tcW w:w="4253" w:type="dxa"/>
            <w:tcBorders>
              <w:top w:val="single" w:sz="4" w:space="0" w:color="auto"/>
              <w:left w:val="nil"/>
              <w:bottom w:val="single" w:sz="4" w:space="0" w:color="auto"/>
              <w:right w:val="single" w:sz="4" w:space="0" w:color="auto"/>
            </w:tcBorders>
          </w:tcPr>
          <w:p w14:paraId="39E1F63B" w14:textId="7A4DF45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musi zapewnić możliwość wprowadzenia wielu środków transportu w kontekście delegacji, w tym również podróży na koszt innej osoby.</w:t>
            </w:r>
          </w:p>
        </w:tc>
        <w:tc>
          <w:tcPr>
            <w:tcW w:w="1417" w:type="dxa"/>
            <w:tcBorders>
              <w:top w:val="single" w:sz="4" w:space="0" w:color="auto"/>
              <w:left w:val="nil"/>
              <w:bottom w:val="single" w:sz="4" w:space="0" w:color="auto"/>
              <w:right w:val="single" w:sz="4" w:space="0" w:color="auto"/>
            </w:tcBorders>
            <w:noWrap/>
          </w:tcPr>
          <w:p w14:paraId="2CB00C6D" w14:textId="1BA2EC0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8D98703" w14:textId="47E90DC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C1D80F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2EA505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218D8B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1CC52B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7093B67" w14:textId="7523B1E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838B291" w14:textId="54463E6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WF.PP.107</w:t>
            </w:r>
          </w:p>
        </w:tc>
        <w:tc>
          <w:tcPr>
            <w:tcW w:w="4253" w:type="dxa"/>
            <w:tcBorders>
              <w:top w:val="single" w:sz="4" w:space="0" w:color="auto"/>
              <w:left w:val="nil"/>
              <w:bottom w:val="single" w:sz="4" w:space="0" w:color="auto"/>
              <w:right w:val="single" w:sz="4" w:space="0" w:color="auto"/>
            </w:tcBorders>
          </w:tcPr>
          <w:p w14:paraId="5227177A" w14:textId="25D40E0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wnioskowanie o zaliczkę na poczet wyjazdu. W przypadku delegacji zagranicznych pracodawca ma obowiązek wypłacenia zaliczki.</w:t>
            </w:r>
          </w:p>
        </w:tc>
        <w:tc>
          <w:tcPr>
            <w:tcW w:w="1417" w:type="dxa"/>
            <w:tcBorders>
              <w:top w:val="single" w:sz="4" w:space="0" w:color="auto"/>
              <w:left w:val="nil"/>
              <w:bottom w:val="single" w:sz="4" w:space="0" w:color="auto"/>
              <w:right w:val="single" w:sz="4" w:space="0" w:color="auto"/>
            </w:tcBorders>
            <w:noWrap/>
          </w:tcPr>
          <w:p w14:paraId="40BC8301" w14:textId="532A962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AFA957B" w14:textId="52C1AC6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A455A8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1AF253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7339AF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ADE1B3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8BBAEEF" w14:textId="756CA04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332C77D" w14:textId="23D03DA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WF.PP.108</w:t>
            </w:r>
          </w:p>
        </w:tc>
        <w:tc>
          <w:tcPr>
            <w:tcW w:w="4253" w:type="dxa"/>
            <w:tcBorders>
              <w:top w:val="single" w:sz="4" w:space="0" w:color="auto"/>
              <w:left w:val="nil"/>
              <w:bottom w:val="single" w:sz="4" w:space="0" w:color="auto"/>
              <w:right w:val="single" w:sz="4" w:space="0" w:color="auto"/>
            </w:tcBorders>
          </w:tcPr>
          <w:p w14:paraId="0E1BD6E3" w14:textId="06DADCF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automatyczne przesłanie zaliczki do wypłaty do płatności bankowych.</w:t>
            </w:r>
          </w:p>
        </w:tc>
        <w:tc>
          <w:tcPr>
            <w:tcW w:w="1417" w:type="dxa"/>
            <w:tcBorders>
              <w:top w:val="single" w:sz="4" w:space="0" w:color="auto"/>
              <w:left w:val="nil"/>
              <w:bottom w:val="single" w:sz="4" w:space="0" w:color="auto"/>
              <w:right w:val="single" w:sz="4" w:space="0" w:color="auto"/>
            </w:tcBorders>
            <w:noWrap/>
          </w:tcPr>
          <w:p w14:paraId="5D0F7916" w14:textId="155B64F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5A52ACB" w14:textId="6B00F9C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C67738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7C6F9D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76AE4F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D8A428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36C7EC0" w14:textId="634D372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44474A8A" w14:textId="6E3C456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WF.PP.109</w:t>
            </w:r>
          </w:p>
        </w:tc>
        <w:tc>
          <w:tcPr>
            <w:tcW w:w="4253" w:type="dxa"/>
            <w:tcBorders>
              <w:top w:val="single" w:sz="4" w:space="0" w:color="auto"/>
              <w:left w:val="nil"/>
              <w:bottom w:val="single" w:sz="4" w:space="0" w:color="auto"/>
              <w:right w:val="single" w:sz="4" w:space="0" w:color="auto"/>
            </w:tcBorders>
          </w:tcPr>
          <w:p w14:paraId="7E037236" w14:textId="193F175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ewidencję tras, liczby kilometrów, daty i godziny przekroczenia granicy.</w:t>
            </w:r>
          </w:p>
        </w:tc>
        <w:tc>
          <w:tcPr>
            <w:tcW w:w="1417" w:type="dxa"/>
            <w:tcBorders>
              <w:top w:val="single" w:sz="4" w:space="0" w:color="auto"/>
              <w:left w:val="nil"/>
              <w:bottom w:val="single" w:sz="4" w:space="0" w:color="auto"/>
              <w:right w:val="single" w:sz="4" w:space="0" w:color="auto"/>
            </w:tcBorders>
            <w:noWrap/>
          </w:tcPr>
          <w:p w14:paraId="654178E7" w14:textId="246F7B4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BC8165A" w14:textId="1F7C721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60E4B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D7D8C9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486AC3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B98CBA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9D0D6DF" w14:textId="2448D28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BD00C4C" w14:textId="63D9841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WF.PP.110</w:t>
            </w:r>
          </w:p>
        </w:tc>
        <w:tc>
          <w:tcPr>
            <w:tcW w:w="4253" w:type="dxa"/>
            <w:tcBorders>
              <w:top w:val="single" w:sz="4" w:space="0" w:color="auto"/>
              <w:left w:val="nil"/>
              <w:bottom w:val="single" w:sz="4" w:space="0" w:color="auto"/>
              <w:right w:val="single" w:sz="4" w:space="0" w:color="auto"/>
            </w:tcBorders>
          </w:tcPr>
          <w:p w14:paraId="47746692" w14:textId="2AAC9D9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naliczanie diet (krajowych i zagranicznych) z uwzględnieniem zapewnionego wyżywienia.</w:t>
            </w:r>
          </w:p>
        </w:tc>
        <w:tc>
          <w:tcPr>
            <w:tcW w:w="1417" w:type="dxa"/>
            <w:tcBorders>
              <w:top w:val="single" w:sz="4" w:space="0" w:color="auto"/>
              <w:left w:val="nil"/>
              <w:bottom w:val="single" w:sz="4" w:space="0" w:color="auto"/>
              <w:right w:val="single" w:sz="4" w:space="0" w:color="auto"/>
            </w:tcBorders>
            <w:noWrap/>
          </w:tcPr>
          <w:p w14:paraId="578FDA43" w14:textId="3B26E87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4B51368" w14:textId="0431817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1B6592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B879F0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CED03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7715B3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D0D4139" w14:textId="18C0F08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08BF7E2" w14:textId="5EB1476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WF.PP.111</w:t>
            </w:r>
          </w:p>
        </w:tc>
        <w:tc>
          <w:tcPr>
            <w:tcW w:w="4253" w:type="dxa"/>
            <w:tcBorders>
              <w:top w:val="single" w:sz="4" w:space="0" w:color="auto"/>
              <w:left w:val="nil"/>
              <w:bottom w:val="single" w:sz="4" w:space="0" w:color="auto"/>
              <w:right w:val="single" w:sz="4" w:space="0" w:color="auto"/>
            </w:tcBorders>
          </w:tcPr>
          <w:p w14:paraId="64B15A36" w14:textId="520CB49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naliczanie kilometrówki za przejazd samochodem prywatnym.</w:t>
            </w:r>
          </w:p>
        </w:tc>
        <w:tc>
          <w:tcPr>
            <w:tcW w:w="1417" w:type="dxa"/>
            <w:tcBorders>
              <w:top w:val="single" w:sz="4" w:space="0" w:color="auto"/>
              <w:left w:val="nil"/>
              <w:bottom w:val="single" w:sz="4" w:space="0" w:color="auto"/>
              <w:right w:val="single" w:sz="4" w:space="0" w:color="auto"/>
            </w:tcBorders>
            <w:noWrap/>
          </w:tcPr>
          <w:p w14:paraId="02DEC3E7" w14:textId="4C783EC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70E392E" w14:textId="7A3FC8E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7B45F6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DBC93B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67A934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D76E90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2998C59" w14:textId="3CD7B44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7AA3802" w14:textId="3C0DF85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WF.PP.112</w:t>
            </w:r>
          </w:p>
        </w:tc>
        <w:tc>
          <w:tcPr>
            <w:tcW w:w="4253" w:type="dxa"/>
            <w:tcBorders>
              <w:top w:val="single" w:sz="4" w:space="0" w:color="auto"/>
              <w:left w:val="nil"/>
              <w:bottom w:val="single" w:sz="4" w:space="0" w:color="auto"/>
              <w:right w:val="single" w:sz="4" w:space="0" w:color="auto"/>
            </w:tcBorders>
          </w:tcPr>
          <w:p w14:paraId="28335A01" w14:textId="7EFC1DF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Za każdy miesiąc dla danego pracownika generowana jest ewidencja przebiegu przejazdu. System zapewnia możliwość pobrania ewidencji przez pracownika w PDF w celu podpisania dokumentu i załączenia w Systemie celem przekazania go do księgowości.</w:t>
            </w:r>
          </w:p>
        </w:tc>
        <w:tc>
          <w:tcPr>
            <w:tcW w:w="1417" w:type="dxa"/>
            <w:tcBorders>
              <w:top w:val="single" w:sz="4" w:space="0" w:color="auto"/>
              <w:left w:val="nil"/>
              <w:bottom w:val="single" w:sz="4" w:space="0" w:color="auto"/>
              <w:right w:val="single" w:sz="4" w:space="0" w:color="auto"/>
            </w:tcBorders>
            <w:noWrap/>
          </w:tcPr>
          <w:p w14:paraId="55109175" w14:textId="2916146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77A91F13" w14:textId="7C0A511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E1A197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A506E0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A9912E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B425D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2DA8BAD" w14:textId="3A2B9D5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52D1A4D" w14:textId="4F186EB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WF.PP.113</w:t>
            </w:r>
          </w:p>
        </w:tc>
        <w:tc>
          <w:tcPr>
            <w:tcW w:w="4253" w:type="dxa"/>
            <w:tcBorders>
              <w:top w:val="single" w:sz="4" w:space="0" w:color="auto"/>
              <w:left w:val="nil"/>
              <w:bottom w:val="single" w:sz="4" w:space="0" w:color="auto"/>
              <w:right w:val="single" w:sz="4" w:space="0" w:color="auto"/>
            </w:tcBorders>
          </w:tcPr>
          <w:p w14:paraId="0E56ED7E" w14:textId="775CDD3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obsługę ryczałtów za noclegi i przejazdy.</w:t>
            </w:r>
          </w:p>
        </w:tc>
        <w:tc>
          <w:tcPr>
            <w:tcW w:w="1417" w:type="dxa"/>
            <w:tcBorders>
              <w:top w:val="single" w:sz="4" w:space="0" w:color="auto"/>
              <w:left w:val="nil"/>
              <w:bottom w:val="single" w:sz="4" w:space="0" w:color="auto"/>
              <w:right w:val="single" w:sz="4" w:space="0" w:color="auto"/>
            </w:tcBorders>
            <w:noWrap/>
          </w:tcPr>
          <w:p w14:paraId="37E1B55E" w14:textId="409E71C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8F7B2A2" w14:textId="32D64BE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18CE8B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5C9661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A5F3D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59EA41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A7E11A" w14:textId="36412B57"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373898D" w14:textId="1980869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WF.PP.114</w:t>
            </w:r>
          </w:p>
        </w:tc>
        <w:tc>
          <w:tcPr>
            <w:tcW w:w="4253" w:type="dxa"/>
            <w:tcBorders>
              <w:top w:val="single" w:sz="4" w:space="0" w:color="auto"/>
              <w:left w:val="nil"/>
              <w:bottom w:val="single" w:sz="4" w:space="0" w:color="auto"/>
              <w:right w:val="single" w:sz="4" w:space="0" w:color="auto"/>
            </w:tcBorders>
          </w:tcPr>
          <w:p w14:paraId="0270974E" w14:textId="72B7FC6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rejestrację poniesionych wydatków podczas podróży służbowej np. hotel, opłaty drogowe, parkingi itp. Powinna być możliwość wybrania czy pracownik ma mieć zwrot za dany wydatek, czy też ten wydatek był zapłacony kartą służbową lub przelewem.</w:t>
            </w:r>
          </w:p>
        </w:tc>
        <w:tc>
          <w:tcPr>
            <w:tcW w:w="1417" w:type="dxa"/>
            <w:tcBorders>
              <w:top w:val="single" w:sz="4" w:space="0" w:color="auto"/>
              <w:left w:val="nil"/>
              <w:bottom w:val="single" w:sz="4" w:space="0" w:color="auto"/>
              <w:right w:val="single" w:sz="4" w:space="0" w:color="auto"/>
            </w:tcBorders>
            <w:noWrap/>
          </w:tcPr>
          <w:p w14:paraId="34693DD7" w14:textId="175B32C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47624EB" w14:textId="622AC7B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373249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3505B5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CCC532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6C7CF6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36025BB" w14:textId="7D287CA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32AB3">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A946E98" w14:textId="20B7755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WF.PP.115</w:t>
            </w:r>
          </w:p>
        </w:tc>
        <w:tc>
          <w:tcPr>
            <w:tcW w:w="4253" w:type="dxa"/>
            <w:tcBorders>
              <w:top w:val="single" w:sz="4" w:space="0" w:color="auto"/>
              <w:left w:val="nil"/>
              <w:bottom w:val="single" w:sz="4" w:space="0" w:color="auto"/>
              <w:right w:val="single" w:sz="4" w:space="0" w:color="auto"/>
            </w:tcBorders>
          </w:tcPr>
          <w:p w14:paraId="3B639A35" w14:textId="391CCF1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dołączanie skanów dokumentów i dokumentów elektronicznych związanych z wydatkami delegacyjnymi.</w:t>
            </w:r>
          </w:p>
        </w:tc>
        <w:tc>
          <w:tcPr>
            <w:tcW w:w="1417" w:type="dxa"/>
            <w:tcBorders>
              <w:top w:val="single" w:sz="4" w:space="0" w:color="auto"/>
              <w:left w:val="nil"/>
              <w:bottom w:val="single" w:sz="4" w:space="0" w:color="auto"/>
              <w:right w:val="single" w:sz="4" w:space="0" w:color="auto"/>
            </w:tcBorders>
            <w:noWrap/>
          </w:tcPr>
          <w:p w14:paraId="771FA6B0" w14:textId="21425CD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44A9A10" w14:textId="1E3BA4E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D050F7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62FE05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5BD35D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323F9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01B7967" w14:textId="35FAA55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90D4573" w14:textId="1350A4A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WF.PP.116</w:t>
            </w:r>
          </w:p>
        </w:tc>
        <w:tc>
          <w:tcPr>
            <w:tcW w:w="4253" w:type="dxa"/>
            <w:tcBorders>
              <w:top w:val="single" w:sz="4" w:space="0" w:color="auto"/>
              <w:left w:val="nil"/>
              <w:bottom w:val="single" w:sz="4" w:space="0" w:color="auto"/>
              <w:right w:val="single" w:sz="4" w:space="0" w:color="auto"/>
            </w:tcBorders>
          </w:tcPr>
          <w:p w14:paraId="3D2E2F4F" w14:textId="17C85BC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konfigurowanie pól lub załączników obligatoryjnych do konkretnych typów delegacji, np. w przypadku delegacji o typie: szkolenie, konferencja, warsztaty system obliguje pracownika do załączenia pliku, dotyczącego agendy danego wydarzenia.</w:t>
            </w:r>
          </w:p>
        </w:tc>
        <w:tc>
          <w:tcPr>
            <w:tcW w:w="1417" w:type="dxa"/>
            <w:tcBorders>
              <w:top w:val="single" w:sz="4" w:space="0" w:color="auto"/>
              <w:left w:val="nil"/>
              <w:bottom w:val="single" w:sz="4" w:space="0" w:color="auto"/>
              <w:right w:val="single" w:sz="4" w:space="0" w:color="auto"/>
            </w:tcBorders>
            <w:noWrap/>
          </w:tcPr>
          <w:p w14:paraId="2FD9BE12" w14:textId="7C74B57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F5D803F" w14:textId="7132C07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10DC43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2CFE7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12C0E6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8B81C8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624E41F" w14:textId="6BA60FC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0502F10" w14:textId="24631CA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WF.PP.117</w:t>
            </w:r>
          </w:p>
        </w:tc>
        <w:tc>
          <w:tcPr>
            <w:tcW w:w="4253" w:type="dxa"/>
            <w:tcBorders>
              <w:top w:val="single" w:sz="4" w:space="0" w:color="auto"/>
              <w:left w:val="nil"/>
              <w:bottom w:val="single" w:sz="4" w:space="0" w:color="auto"/>
              <w:right w:val="single" w:sz="4" w:space="0" w:color="auto"/>
            </w:tcBorders>
          </w:tcPr>
          <w:p w14:paraId="3F2A3C53" w14:textId="094E2A8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rozliczenie delegacji także z uwzględnieniem walut obcych i ich wyceny. Kursy walut według rozporządzenia, dotyczącego wyjazdów służbowych.</w:t>
            </w:r>
          </w:p>
        </w:tc>
        <w:tc>
          <w:tcPr>
            <w:tcW w:w="1417" w:type="dxa"/>
            <w:tcBorders>
              <w:top w:val="single" w:sz="4" w:space="0" w:color="auto"/>
              <w:left w:val="nil"/>
              <w:bottom w:val="single" w:sz="4" w:space="0" w:color="auto"/>
              <w:right w:val="single" w:sz="4" w:space="0" w:color="auto"/>
            </w:tcBorders>
            <w:noWrap/>
          </w:tcPr>
          <w:p w14:paraId="525908E1" w14:textId="16C22EF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CB67994" w14:textId="430F2B3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F62F47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248461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9B53B7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DE1073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A59119F" w14:textId="5CB884A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1605C67C" w14:textId="328FD2B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WF.PP.118</w:t>
            </w:r>
          </w:p>
        </w:tc>
        <w:tc>
          <w:tcPr>
            <w:tcW w:w="4253" w:type="dxa"/>
            <w:tcBorders>
              <w:top w:val="single" w:sz="4" w:space="0" w:color="auto"/>
              <w:left w:val="nil"/>
              <w:bottom w:val="single" w:sz="4" w:space="0" w:color="auto"/>
              <w:right w:val="single" w:sz="4" w:space="0" w:color="auto"/>
            </w:tcBorders>
          </w:tcPr>
          <w:p w14:paraId="769C4A57" w14:textId="5293269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automatyczną dekretację kosztów podróży służbowej zgodnie z dokonanym podziałem kosztów.</w:t>
            </w:r>
          </w:p>
        </w:tc>
        <w:tc>
          <w:tcPr>
            <w:tcW w:w="1417" w:type="dxa"/>
            <w:tcBorders>
              <w:top w:val="single" w:sz="4" w:space="0" w:color="auto"/>
              <w:left w:val="nil"/>
              <w:bottom w:val="single" w:sz="4" w:space="0" w:color="auto"/>
              <w:right w:val="single" w:sz="4" w:space="0" w:color="auto"/>
            </w:tcBorders>
            <w:noWrap/>
          </w:tcPr>
          <w:p w14:paraId="64DCD225" w14:textId="37F9B2A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676B248" w14:textId="01466F3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2A229A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224E00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BB3701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2D5E99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C489B56" w14:textId="2DC61DF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87C2EDA" w14:textId="1651C38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WF.PP.119</w:t>
            </w:r>
          </w:p>
        </w:tc>
        <w:tc>
          <w:tcPr>
            <w:tcW w:w="4253" w:type="dxa"/>
            <w:tcBorders>
              <w:top w:val="single" w:sz="4" w:space="0" w:color="auto"/>
              <w:left w:val="nil"/>
              <w:bottom w:val="single" w:sz="4" w:space="0" w:color="auto"/>
              <w:right w:val="single" w:sz="4" w:space="0" w:color="auto"/>
            </w:tcBorders>
          </w:tcPr>
          <w:p w14:paraId="1F1E175F" w14:textId="59C70F3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automatyczne zaciągnięcie numeru rachunku bankowego pracownika z danych Kadrowo-Płacowych.</w:t>
            </w:r>
          </w:p>
        </w:tc>
        <w:tc>
          <w:tcPr>
            <w:tcW w:w="1417" w:type="dxa"/>
            <w:tcBorders>
              <w:top w:val="single" w:sz="4" w:space="0" w:color="auto"/>
              <w:left w:val="nil"/>
              <w:bottom w:val="single" w:sz="4" w:space="0" w:color="auto"/>
              <w:right w:val="single" w:sz="4" w:space="0" w:color="auto"/>
            </w:tcBorders>
            <w:noWrap/>
          </w:tcPr>
          <w:p w14:paraId="60735780" w14:textId="0624F7E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3F0A7FC" w14:textId="5346525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2694A4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C52AC6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AACD0E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DF4E45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BF3C826" w14:textId="2477522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25240E8" w14:textId="689AD7B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WF.PP.120</w:t>
            </w:r>
          </w:p>
        </w:tc>
        <w:tc>
          <w:tcPr>
            <w:tcW w:w="4253" w:type="dxa"/>
            <w:tcBorders>
              <w:top w:val="single" w:sz="4" w:space="0" w:color="auto"/>
              <w:left w:val="nil"/>
              <w:bottom w:val="single" w:sz="4" w:space="0" w:color="auto"/>
              <w:right w:val="single" w:sz="4" w:space="0" w:color="auto"/>
            </w:tcBorders>
          </w:tcPr>
          <w:p w14:paraId="1890DBBA" w14:textId="175246B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automatyczne przesłanie kwoty wypłaty lub zwrotu z tytułu rozliczenia z pracownikiem do </w:t>
            </w:r>
            <w:r w:rsidRPr="007815C4">
              <w:rPr>
                <w:rFonts w:ascii="Aptos Narrow" w:eastAsia="Times New Roman" w:hAnsi="Aptos Narrow" w:cs="Times New Roman"/>
                <w:color w:val="000000"/>
                <w:kern w:val="0"/>
                <w:sz w:val="18"/>
                <w:szCs w:val="18"/>
                <w:lang w:eastAsia="pl-PL"/>
                <w14:ligatures w14:val="none"/>
              </w:rPr>
              <w:lastRenderedPageBreak/>
              <w:t>płatności bankowych (przelewem) z modułu księgowego. System powinien uwzględnić, czy była wypłacona zaliczka czy też nie.</w:t>
            </w:r>
          </w:p>
        </w:tc>
        <w:tc>
          <w:tcPr>
            <w:tcW w:w="1417" w:type="dxa"/>
            <w:tcBorders>
              <w:top w:val="single" w:sz="4" w:space="0" w:color="auto"/>
              <w:left w:val="nil"/>
              <w:bottom w:val="single" w:sz="4" w:space="0" w:color="auto"/>
              <w:right w:val="single" w:sz="4" w:space="0" w:color="auto"/>
            </w:tcBorders>
            <w:noWrap/>
          </w:tcPr>
          <w:p w14:paraId="084A2113" w14:textId="4BD1FCF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1EE399B7" w14:textId="51E2D8D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C8CC3B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F3D333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9E1FEB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0A6B36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4AC30BC" w14:textId="1097BDC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CD67EE7" w14:textId="41E5A91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WF.PP.121</w:t>
            </w:r>
          </w:p>
        </w:tc>
        <w:tc>
          <w:tcPr>
            <w:tcW w:w="4253" w:type="dxa"/>
            <w:tcBorders>
              <w:top w:val="single" w:sz="4" w:space="0" w:color="auto"/>
              <w:left w:val="nil"/>
              <w:bottom w:val="single" w:sz="4" w:space="0" w:color="auto"/>
              <w:right w:val="single" w:sz="4" w:space="0" w:color="auto"/>
            </w:tcBorders>
          </w:tcPr>
          <w:p w14:paraId="0BCF3F42" w14:textId="2293FA3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przesłanie przygotowanego wniosku o delegację do akceptacji lub zapisanie go w wersji roboczej.</w:t>
            </w:r>
          </w:p>
        </w:tc>
        <w:tc>
          <w:tcPr>
            <w:tcW w:w="1417" w:type="dxa"/>
            <w:tcBorders>
              <w:top w:val="single" w:sz="4" w:space="0" w:color="auto"/>
              <w:left w:val="nil"/>
              <w:bottom w:val="single" w:sz="4" w:space="0" w:color="auto"/>
              <w:right w:val="single" w:sz="4" w:space="0" w:color="auto"/>
            </w:tcBorders>
            <w:noWrap/>
          </w:tcPr>
          <w:p w14:paraId="28BA8A90" w14:textId="06A577A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7628A03" w14:textId="14EC7A2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A55447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42F9B7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16BD3B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320D1C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7F2EF3B" w14:textId="2858F8DA"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DD08E63" w14:textId="06057E2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WF.PP.122</w:t>
            </w:r>
          </w:p>
        </w:tc>
        <w:tc>
          <w:tcPr>
            <w:tcW w:w="4253" w:type="dxa"/>
            <w:tcBorders>
              <w:top w:val="single" w:sz="4" w:space="0" w:color="auto"/>
              <w:left w:val="nil"/>
              <w:bottom w:val="single" w:sz="4" w:space="0" w:color="auto"/>
              <w:right w:val="single" w:sz="4" w:space="0" w:color="auto"/>
            </w:tcBorders>
          </w:tcPr>
          <w:p w14:paraId="54F351A4" w14:textId="1BC4B26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Przed przesłaniem wniosku do akceptacji system waliduje poprawność i kompletność przygotowanego wniosku. W przypadku braku kluczowych informacji blokuje jego przesłanie.</w:t>
            </w:r>
          </w:p>
        </w:tc>
        <w:tc>
          <w:tcPr>
            <w:tcW w:w="1417" w:type="dxa"/>
            <w:tcBorders>
              <w:top w:val="single" w:sz="4" w:space="0" w:color="auto"/>
              <w:left w:val="nil"/>
              <w:bottom w:val="single" w:sz="4" w:space="0" w:color="auto"/>
              <w:right w:val="single" w:sz="4" w:space="0" w:color="auto"/>
            </w:tcBorders>
            <w:noWrap/>
          </w:tcPr>
          <w:p w14:paraId="158FED14" w14:textId="4F1698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D86CC57" w14:textId="30E78BD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75A08A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40B1A2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8F827F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CFCA30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A502E1E" w14:textId="784F907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1061C73" w14:textId="15A67EC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WF.PP.123</w:t>
            </w:r>
          </w:p>
        </w:tc>
        <w:tc>
          <w:tcPr>
            <w:tcW w:w="4253" w:type="dxa"/>
            <w:tcBorders>
              <w:top w:val="single" w:sz="4" w:space="0" w:color="auto"/>
              <w:left w:val="nil"/>
              <w:bottom w:val="single" w:sz="4" w:space="0" w:color="auto"/>
              <w:right w:val="single" w:sz="4" w:space="0" w:color="auto"/>
            </w:tcBorders>
          </w:tcPr>
          <w:p w14:paraId="727E42AA" w14:textId="2F59FCF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weryfikację trybu pracy pracownika (czy praca zdalna, hybrydowa, czy stacjonarna), miejsca świadczenia pracy / oddziału i miejsca delegacji oraz waliduje na podstawie tych danych, czy wniosek o delegację jest uzasadniony.</w:t>
            </w:r>
          </w:p>
        </w:tc>
        <w:tc>
          <w:tcPr>
            <w:tcW w:w="1417" w:type="dxa"/>
            <w:tcBorders>
              <w:top w:val="single" w:sz="4" w:space="0" w:color="auto"/>
              <w:left w:val="nil"/>
              <w:bottom w:val="single" w:sz="4" w:space="0" w:color="auto"/>
              <w:right w:val="single" w:sz="4" w:space="0" w:color="auto"/>
            </w:tcBorders>
            <w:noWrap/>
          </w:tcPr>
          <w:p w14:paraId="70D05A42" w14:textId="3DED053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4238267" w14:textId="48EE9CD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14E569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55D19B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FB0CED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3E1DD7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D3C31AE" w14:textId="1F6549A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94AD387" w14:textId="654A569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WF.PP.124</w:t>
            </w:r>
          </w:p>
        </w:tc>
        <w:tc>
          <w:tcPr>
            <w:tcW w:w="4253" w:type="dxa"/>
            <w:tcBorders>
              <w:top w:val="single" w:sz="4" w:space="0" w:color="auto"/>
              <w:left w:val="nil"/>
              <w:bottom w:val="single" w:sz="4" w:space="0" w:color="auto"/>
              <w:right w:val="single" w:sz="4" w:space="0" w:color="auto"/>
            </w:tcBorders>
          </w:tcPr>
          <w:p w14:paraId="16A1AA80" w14:textId="6FE8092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śledzenie statusu złożonych wniosków o delegacje oraz ścieżki akceptacji.</w:t>
            </w:r>
          </w:p>
        </w:tc>
        <w:tc>
          <w:tcPr>
            <w:tcW w:w="1417" w:type="dxa"/>
            <w:tcBorders>
              <w:top w:val="single" w:sz="4" w:space="0" w:color="auto"/>
              <w:left w:val="nil"/>
              <w:bottom w:val="single" w:sz="4" w:space="0" w:color="auto"/>
              <w:right w:val="single" w:sz="4" w:space="0" w:color="auto"/>
            </w:tcBorders>
            <w:noWrap/>
          </w:tcPr>
          <w:p w14:paraId="5316BCC7" w14:textId="0504FB3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A54F4B0" w14:textId="2B255B0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83BC7F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73729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0003AF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EC9464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A3FFBA9" w14:textId="0BC8007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3A6328A" w14:textId="0443D4E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WF.PP.125</w:t>
            </w:r>
          </w:p>
        </w:tc>
        <w:tc>
          <w:tcPr>
            <w:tcW w:w="4253" w:type="dxa"/>
            <w:tcBorders>
              <w:top w:val="single" w:sz="4" w:space="0" w:color="auto"/>
              <w:left w:val="nil"/>
              <w:bottom w:val="single" w:sz="4" w:space="0" w:color="auto"/>
              <w:right w:val="single" w:sz="4" w:space="0" w:color="auto"/>
            </w:tcBorders>
          </w:tcPr>
          <w:p w14:paraId="39ED9370" w14:textId="394ABBD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podgląd historii wprowadzonych przez użytkownika delegacji.</w:t>
            </w:r>
          </w:p>
        </w:tc>
        <w:tc>
          <w:tcPr>
            <w:tcW w:w="1417" w:type="dxa"/>
            <w:tcBorders>
              <w:top w:val="single" w:sz="4" w:space="0" w:color="auto"/>
              <w:left w:val="nil"/>
              <w:bottom w:val="single" w:sz="4" w:space="0" w:color="auto"/>
              <w:right w:val="single" w:sz="4" w:space="0" w:color="auto"/>
            </w:tcBorders>
            <w:noWrap/>
          </w:tcPr>
          <w:p w14:paraId="6A3E13D4" w14:textId="5321AEF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A8B8FF8" w14:textId="4E417BD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71F02C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BBA2C1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0393C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A8FA10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F275CB5" w14:textId="12C6727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41C8691" w14:textId="7DCBA03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WF.PP.126</w:t>
            </w:r>
          </w:p>
        </w:tc>
        <w:tc>
          <w:tcPr>
            <w:tcW w:w="4253" w:type="dxa"/>
            <w:tcBorders>
              <w:top w:val="single" w:sz="4" w:space="0" w:color="auto"/>
              <w:left w:val="nil"/>
              <w:bottom w:val="single" w:sz="4" w:space="0" w:color="auto"/>
              <w:right w:val="single" w:sz="4" w:space="0" w:color="auto"/>
            </w:tcBorders>
          </w:tcPr>
          <w:p w14:paraId="556310FC" w14:textId="07CDDF1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przełożonemu podgląd delegacji swoich bezpośrednich podwładnych.</w:t>
            </w:r>
          </w:p>
        </w:tc>
        <w:tc>
          <w:tcPr>
            <w:tcW w:w="1417" w:type="dxa"/>
            <w:tcBorders>
              <w:top w:val="single" w:sz="4" w:space="0" w:color="auto"/>
              <w:left w:val="nil"/>
              <w:bottom w:val="single" w:sz="4" w:space="0" w:color="auto"/>
              <w:right w:val="single" w:sz="4" w:space="0" w:color="auto"/>
            </w:tcBorders>
            <w:noWrap/>
          </w:tcPr>
          <w:p w14:paraId="548F891C" w14:textId="4138BF9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18BD0CA" w14:textId="391B17E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BD5922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B54A18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8C6B80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4FA5CC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8CCA4A4" w14:textId="62219FD5"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DD5229E" w14:textId="736B248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WF.PP.127</w:t>
            </w:r>
          </w:p>
        </w:tc>
        <w:tc>
          <w:tcPr>
            <w:tcW w:w="4253" w:type="dxa"/>
            <w:tcBorders>
              <w:top w:val="single" w:sz="4" w:space="0" w:color="auto"/>
              <w:left w:val="nil"/>
              <w:bottom w:val="single" w:sz="4" w:space="0" w:color="auto"/>
              <w:right w:val="single" w:sz="4" w:space="0" w:color="auto"/>
            </w:tcBorders>
          </w:tcPr>
          <w:p w14:paraId="449DB541" w14:textId="70646F0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pracownikowi księgowości i finansów podgląd delegacji dowolnego pracownika.</w:t>
            </w:r>
          </w:p>
        </w:tc>
        <w:tc>
          <w:tcPr>
            <w:tcW w:w="1417" w:type="dxa"/>
            <w:tcBorders>
              <w:top w:val="single" w:sz="4" w:space="0" w:color="auto"/>
              <w:left w:val="nil"/>
              <w:bottom w:val="single" w:sz="4" w:space="0" w:color="auto"/>
              <w:right w:val="single" w:sz="4" w:space="0" w:color="auto"/>
            </w:tcBorders>
            <w:noWrap/>
          </w:tcPr>
          <w:p w14:paraId="713F5EBE" w14:textId="5F7142D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722A0F3" w14:textId="171E6CA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68562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630A6A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375B05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30B535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2F854AB" w14:textId="3EFDAA7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BD4EAB4" w14:textId="64EF8F6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WF.PP.128</w:t>
            </w:r>
          </w:p>
        </w:tc>
        <w:tc>
          <w:tcPr>
            <w:tcW w:w="4253" w:type="dxa"/>
            <w:tcBorders>
              <w:top w:val="single" w:sz="4" w:space="0" w:color="auto"/>
              <w:left w:val="nil"/>
              <w:bottom w:val="single" w:sz="4" w:space="0" w:color="auto"/>
              <w:right w:val="single" w:sz="4" w:space="0" w:color="auto"/>
            </w:tcBorders>
          </w:tcPr>
          <w:p w14:paraId="423CD947" w14:textId="555DEAE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filtrowania delegacji na liście historii delegacji.</w:t>
            </w:r>
          </w:p>
        </w:tc>
        <w:tc>
          <w:tcPr>
            <w:tcW w:w="1417" w:type="dxa"/>
            <w:tcBorders>
              <w:top w:val="single" w:sz="4" w:space="0" w:color="auto"/>
              <w:left w:val="nil"/>
              <w:bottom w:val="single" w:sz="4" w:space="0" w:color="auto"/>
              <w:right w:val="single" w:sz="4" w:space="0" w:color="auto"/>
            </w:tcBorders>
            <w:noWrap/>
          </w:tcPr>
          <w:p w14:paraId="3368431F" w14:textId="053C0DA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1E3DD4B" w14:textId="6BE398B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DAD68B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0968EC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F0CD9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807152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D7F795D" w14:textId="248142EA"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E5FD8A0" w14:textId="0BE9C5D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WF.PP.129</w:t>
            </w:r>
          </w:p>
        </w:tc>
        <w:tc>
          <w:tcPr>
            <w:tcW w:w="4253" w:type="dxa"/>
            <w:tcBorders>
              <w:top w:val="single" w:sz="4" w:space="0" w:color="auto"/>
              <w:left w:val="nil"/>
              <w:bottom w:val="single" w:sz="4" w:space="0" w:color="auto"/>
              <w:right w:val="single" w:sz="4" w:space="0" w:color="auto"/>
            </w:tcBorders>
          </w:tcPr>
          <w:p w14:paraId="4E064512" w14:textId="2257418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pobrania polecenia wyjazdu.</w:t>
            </w:r>
          </w:p>
        </w:tc>
        <w:tc>
          <w:tcPr>
            <w:tcW w:w="1417" w:type="dxa"/>
            <w:tcBorders>
              <w:top w:val="single" w:sz="4" w:space="0" w:color="auto"/>
              <w:left w:val="nil"/>
              <w:bottom w:val="single" w:sz="4" w:space="0" w:color="auto"/>
              <w:right w:val="single" w:sz="4" w:space="0" w:color="auto"/>
            </w:tcBorders>
            <w:noWrap/>
          </w:tcPr>
          <w:p w14:paraId="6194A04C" w14:textId="1566FD1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DD67EDE" w14:textId="2B0886B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8CDDCC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C9B4E6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D1BA14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37BE3B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73FA08" w14:textId="0DF0E0E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54BE830" w14:textId="4EEC6D0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WF.PP.130</w:t>
            </w:r>
          </w:p>
        </w:tc>
        <w:tc>
          <w:tcPr>
            <w:tcW w:w="4253" w:type="dxa"/>
            <w:tcBorders>
              <w:top w:val="single" w:sz="4" w:space="0" w:color="auto"/>
              <w:left w:val="nil"/>
              <w:bottom w:val="single" w:sz="4" w:space="0" w:color="auto"/>
              <w:right w:val="single" w:sz="4" w:space="0" w:color="auto"/>
            </w:tcBorders>
          </w:tcPr>
          <w:p w14:paraId="6C1746C3" w14:textId="5F1F32B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pobrania rozliczenia delegacji.</w:t>
            </w:r>
          </w:p>
        </w:tc>
        <w:tc>
          <w:tcPr>
            <w:tcW w:w="1417" w:type="dxa"/>
            <w:tcBorders>
              <w:top w:val="single" w:sz="4" w:space="0" w:color="auto"/>
              <w:left w:val="nil"/>
              <w:bottom w:val="single" w:sz="4" w:space="0" w:color="auto"/>
              <w:right w:val="single" w:sz="4" w:space="0" w:color="auto"/>
            </w:tcBorders>
            <w:noWrap/>
          </w:tcPr>
          <w:p w14:paraId="54029210" w14:textId="0125042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1AA46F5" w14:textId="041C442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C70E1F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19AC7E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9F4E8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5DDD58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76B05E7" w14:textId="6CEFD15B"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FCE4874" w14:textId="0F57C4A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WF.PP.131</w:t>
            </w:r>
          </w:p>
        </w:tc>
        <w:tc>
          <w:tcPr>
            <w:tcW w:w="4253" w:type="dxa"/>
            <w:tcBorders>
              <w:top w:val="single" w:sz="4" w:space="0" w:color="auto"/>
              <w:left w:val="nil"/>
              <w:bottom w:val="single" w:sz="4" w:space="0" w:color="auto"/>
              <w:right w:val="single" w:sz="4" w:space="0" w:color="auto"/>
            </w:tcBorders>
          </w:tcPr>
          <w:p w14:paraId="57BE8CAA" w14:textId="3520C91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pobrania metryczki delegacji.</w:t>
            </w:r>
          </w:p>
        </w:tc>
        <w:tc>
          <w:tcPr>
            <w:tcW w:w="1417" w:type="dxa"/>
            <w:tcBorders>
              <w:top w:val="single" w:sz="4" w:space="0" w:color="auto"/>
              <w:left w:val="nil"/>
              <w:bottom w:val="single" w:sz="4" w:space="0" w:color="auto"/>
              <w:right w:val="single" w:sz="4" w:space="0" w:color="auto"/>
            </w:tcBorders>
            <w:noWrap/>
          </w:tcPr>
          <w:p w14:paraId="44273FC8" w14:textId="45CF193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0C6B652" w14:textId="4B70323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24D39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79F5D6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7CE715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490E7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5757CAC" w14:textId="473F840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73C9997" w14:textId="35077D7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WF.PP.132</w:t>
            </w:r>
          </w:p>
        </w:tc>
        <w:tc>
          <w:tcPr>
            <w:tcW w:w="4253" w:type="dxa"/>
            <w:tcBorders>
              <w:top w:val="single" w:sz="4" w:space="0" w:color="auto"/>
              <w:left w:val="nil"/>
              <w:bottom w:val="single" w:sz="4" w:space="0" w:color="auto"/>
              <w:right w:val="single" w:sz="4" w:space="0" w:color="auto"/>
            </w:tcBorders>
          </w:tcPr>
          <w:p w14:paraId="4ADD1E28" w14:textId="7B643AC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pobrania załączonych plików.</w:t>
            </w:r>
          </w:p>
        </w:tc>
        <w:tc>
          <w:tcPr>
            <w:tcW w:w="1417" w:type="dxa"/>
            <w:tcBorders>
              <w:top w:val="single" w:sz="4" w:space="0" w:color="auto"/>
              <w:left w:val="nil"/>
              <w:bottom w:val="single" w:sz="4" w:space="0" w:color="auto"/>
              <w:right w:val="single" w:sz="4" w:space="0" w:color="auto"/>
            </w:tcBorders>
            <w:noWrap/>
          </w:tcPr>
          <w:p w14:paraId="1FDAB861" w14:textId="4F30DA1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4E01E88" w14:textId="2A42377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500113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EA11B3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59EA5B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32B0225"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2FEDC17" w14:textId="6AB9A117"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64E04F3" w14:textId="202C45F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WF.PP.133</w:t>
            </w:r>
          </w:p>
        </w:tc>
        <w:tc>
          <w:tcPr>
            <w:tcW w:w="4253" w:type="dxa"/>
            <w:tcBorders>
              <w:top w:val="single" w:sz="4" w:space="0" w:color="auto"/>
              <w:left w:val="nil"/>
              <w:bottom w:val="single" w:sz="4" w:space="0" w:color="auto"/>
              <w:right w:val="single" w:sz="4" w:space="0" w:color="auto"/>
            </w:tcBorders>
          </w:tcPr>
          <w:p w14:paraId="7A20804B" w14:textId="5D847D0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skopiowania istniejącej delegacji w celu utworzenia nowej na jej bazie.</w:t>
            </w:r>
          </w:p>
        </w:tc>
        <w:tc>
          <w:tcPr>
            <w:tcW w:w="1417" w:type="dxa"/>
            <w:tcBorders>
              <w:top w:val="single" w:sz="4" w:space="0" w:color="auto"/>
              <w:left w:val="nil"/>
              <w:bottom w:val="single" w:sz="4" w:space="0" w:color="auto"/>
              <w:right w:val="single" w:sz="4" w:space="0" w:color="auto"/>
            </w:tcBorders>
            <w:noWrap/>
          </w:tcPr>
          <w:p w14:paraId="4BE6BFE9" w14:textId="3EBE4CA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E5D3651" w14:textId="495754A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8F9B81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F18FF9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D11E92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D025FD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B0E4E7D" w14:textId="6E65DC4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EE5FAAF" w14:textId="258EFF2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WF.PP.134</w:t>
            </w:r>
          </w:p>
        </w:tc>
        <w:tc>
          <w:tcPr>
            <w:tcW w:w="4253" w:type="dxa"/>
            <w:tcBorders>
              <w:top w:val="single" w:sz="4" w:space="0" w:color="auto"/>
              <w:left w:val="nil"/>
              <w:bottom w:val="single" w:sz="4" w:space="0" w:color="auto"/>
              <w:right w:val="single" w:sz="4" w:space="0" w:color="auto"/>
            </w:tcBorders>
          </w:tcPr>
          <w:p w14:paraId="67CEED47" w14:textId="79DF514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podgląd szczegółów rozliczenia delegacji.</w:t>
            </w:r>
          </w:p>
        </w:tc>
        <w:tc>
          <w:tcPr>
            <w:tcW w:w="1417" w:type="dxa"/>
            <w:tcBorders>
              <w:top w:val="single" w:sz="4" w:space="0" w:color="auto"/>
              <w:left w:val="nil"/>
              <w:bottom w:val="single" w:sz="4" w:space="0" w:color="auto"/>
              <w:right w:val="single" w:sz="4" w:space="0" w:color="auto"/>
            </w:tcBorders>
            <w:noWrap/>
          </w:tcPr>
          <w:p w14:paraId="0871B79B" w14:textId="36587FB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D9D5DA0" w14:textId="7C29380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91D6BF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8C395F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25DA15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5DEAD7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AC9A6DC" w14:textId="54C153DB"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5132A2E" w14:textId="54AE16E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WF.PP.135</w:t>
            </w:r>
          </w:p>
        </w:tc>
        <w:tc>
          <w:tcPr>
            <w:tcW w:w="4253" w:type="dxa"/>
            <w:tcBorders>
              <w:top w:val="single" w:sz="4" w:space="0" w:color="auto"/>
              <w:left w:val="nil"/>
              <w:bottom w:val="single" w:sz="4" w:space="0" w:color="auto"/>
              <w:right w:val="single" w:sz="4" w:space="0" w:color="auto"/>
            </w:tcBorders>
          </w:tcPr>
          <w:p w14:paraId="4B45DB89" w14:textId="35B1CA8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podgląd szczegółów delegacji.</w:t>
            </w:r>
          </w:p>
        </w:tc>
        <w:tc>
          <w:tcPr>
            <w:tcW w:w="1417" w:type="dxa"/>
            <w:tcBorders>
              <w:top w:val="single" w:sz="4" w:space="0" w:color="auto"/>
              <w:left w:val="nil"/>
              <w:bottom w:val="single" w:sz="4" w:space="0" w:color="auto"/>
              <w:right w:val="single" w:sz="4" w:space="0" w:color="auto"/>
            </w:tcBorders>
            <w:noWrap/>
          </w:tcPr>
          <w:p w14:paraId="5203F2C8" w14:textId="5457FBA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C85BE97" w14:textId="4E5E00A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1EDA23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473E4A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D18A77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6776BA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6B926DF" w14:textId="17BAE95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68151C84" w14:textId="58EE0E8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WF.PP.136</w:t>
            </w:r>
          </w:p>
        </w:tc>
        <w:tc>
          <w:tcPr>
            <w:tcW w:w="4253" w:type="dxa"/>
            <w:tcBorders>
              <w:top w:val="single" w:sz="4" w:space="0" w:color="auto"/>
              <w:left w:val="nil"/>
              <w:bottom w:val="single" w:sz="4" w:space="0" w:color="auto"/>
              <w:right w:val="single" w:sz="4" w:space="0" w:color="auto"/>
            </w:tcBorders>
          </w:tcPr>
          <w:p w14:paraId="0CF3D630" w14:textId="3FB06DB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wygenerowania raportu, dotyczącego delegacji, ich statusu, kwoty, MPK i alokacji w formacie xlsx.</w:t>
            </w:r>
          </w:p>
        </w:tc>
        <w:tc>
          <w:tcPr>
            <w:tcW w:w="1417" w:type="dxa"/>
            <w:tcBorders>
              <w:top w:val="single" w:sz="4" w:space="0" w:color="auto"/>
              <w:left w:val="nil"/>
              <w:bottom w:val="single" w:sz="4" w:space="0" w:color="auto"/>
              <w:right w:val="single" w:sz="4" w:space="0" w:color="auto"/>
            </w:tcBorders>
            <w:noWrap/>
          </w:tcPr>
          <w:p w14:paraId="016CA7F0" w14:textId="074C998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0735404" w14:textId="20A9CD9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36AEF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86A433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FA19FA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500871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5EEF4BC" w14:textId="7895FD2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B2F941C" w14:textId="0E7DD50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WF.PP.137</w:t>
            </w:r>
          </w:p>
        </w:tc>
        <w:tc>
          <w:tcPr>
            <w:tcW w:w="4253" w:type="dxa"/>
            <w:tcBorders>
              <w:top w:val="single" w:sz="4" w:space="0" w:color="auto"/>
              <w:left w:val="nil"/>
              <w:bottom w:val="single" w:sz="4" w:space="0" w:color="auto"/>
              <w:right w:val="single" w:sz="4" w:space="0" w:color="auto"/>
            </w:tcBorders>
          </w:tcPr>
          <w:p w14:paraId="5B51B868" w14:textId="0C61604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zarządzania słownikami mającymi wpływ na rozliczanie delegacji. System umożliwia modyfikację wartości zaszytych w systemie stawek (stawki diety, ryczałtu na nocleg i ryczałtu na komunikację) lub automatyczną aktualizację ich przez system na podstawie obowiązujących przepisów.</w:t>
            </w:r>
          </w:p>
        </w:tc>
        <w:tc>
          <w:tcPr>
            <w:tcW w:w="1417" w:type="dxa"/>
            <w:tcBorders>
              <w:top w:val="single" w:sz="4" w:space="0" w:color="auto"/>
              <w:left w:val="nil"/>
              <w:bottom w:val="single" w:sz="4" w:space="0" w:color="auto"/>
              <w:right w:val="single" w:sz="4" w:space="0" w:color="auto"/>
            </w:tcBorders>
            <w:noWrap/>
          </w:tcPr>
          <w:p w14:paraId="691C5D7F" w14:textId="2D4110F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03BCAAD" w14:textId="3435B2C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0DAF3C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AC754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C1176A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A16F0D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7E00258" w14:textId="2D1D9F8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47C6DEA2" w14:textId="518C4C0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WF.PP.138</w:t>
            </w:r>
          </w:p>
        </w:tc>
        <w:tc>
          <w:tcPr>
            <w:tcW w:w="4253" w:type="dxa"/>
            <w:tcBorders>
              <w:top w:val="single" w:sz="4" w:space="0" w:color="auto"/>
              <w:left w:val="nil"/>
              <w:bottom w:val="single" w:sz="4" w:space="0" w:color="auto"/>
              <w:right w:val="single" w:sz="4" w:space="0" w:color="auto"/>
            </w:tcBorders>
          </w:tcPr>
          <w:p w14:paraId="3357BF93" w14:textId="0E4CFF3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blokowanie możliwości zaznaczenia opcji śniadania w przypadku zastosowania ryczałtu na nocleg.</w:t>
            </w:r>
          </w:p>
        </w:tc>
        <w:tc>
          <w:tcPr>
            <w:tcW w:w="1417" w:type="dxa"/>
            <w:tcBorders>
              <w:top w:val="single" w:sz="4" w:space="0" w:color="auto"/>
              <w:left w:val="nil"/>
              <w:bottom w:val="single" w:sz="4" w:space="0" w:color="auto"/>
              <w:right w:val="single" w:sz="4" w:space="0" w:color="auto"/>
            </w:tcBorders>
            <w:noWrap/>
          </w:tcPr>
          <w:p w14:paraId="485D3242" w14:textId="3AE67DB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A5DEF3C" w14:textId="0B1808E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0AFA1C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CDED02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AE40EC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64F4F5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7CBBF82" w14:textId="647CE5B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E7ED12A" w14:textId="3771FF4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WF.PP.139</w:t>
            </w:r>
          </w:p>
        </w:tc>
        <w:tc>
          <w:tcPr>
            <w:tcW w:w="4253" w:type="dxa"/>
            <w:tcBorders>
              <w:top w:val="single" w:sz="4" w:space="0" w:color="auto"/>
              <w:left w:val="nil"/>
              <w:bottom w:val="single" w:sz="4" w:space="0" w:color="auto"/>
              <w:right w:val="single" w:sz="4" w:space="0" w:color="auto"/>
            </w:tcBorders>
          </w:tcPr>
          <w:p w14:paraId="422B2AAC" w14:textId="2B5AC47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uwzględnienia płatności kartą służbową lub przelewem i automatycznego odliczania takiej pozycji od kosztów delegacji do zwrotu.</w:t>
            </w:r>
          </w:p>
        </w:tc>
        <w:tc>
          <w:tcPr>
            <w:tcW w:w="1417" w:type="dxa"/>
            <w:tcBorders>
              <w:top w:val="single" w:sz="4" w:space="0" w:color="auto"/>
              <w:left w:val="nil"/>
              <w:bottom w:val="single" w:sz="4" w:space="0" w:color="auto"/>
              <w:right w:val="single" w:sz="4" w:space="0" w:color="auto"/>
            </w:tcBorders>
            <w:noWrap/>
          </w:tcPr>
          <w:p w14:paraId="0D10F057" w14:textId="5430179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DE0E3A4" w14:textId="34198D5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789E09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F7A152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989CB7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6017F9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FEFA5BA" w14:textId="26856CC2"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7B5BCEB" w14:textId="5406008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WF.PP.140</w:t>
            </w:r>
          </w:p>
        </w:tc>
        <w:tc>
          <w:tcPr>
            <w:tcW w:w="4253" w:type="dxa"/>
            <w:tcBorders>
              <w:top w:val="single" w:sz="4" w:space="0" w:color="auto"/>
              <w:left w:val="nil"/>
              <w:bottom w:val="single" w:sz="4" w:space="0" w:color="auto"/>
              <w:right w:val="single" w:sz="4" w:space="0" w:color="auto"/>
            </w:tcBorders>
          </w:tcPr>
          <w:p w14:paraId="021D5007" w14:textId="0550155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ewidencję przebiegu pojazdu za dany miesiąc, która powinna być utworzona automatycznie na podstawie złożonej delegacji, jeżeli środkiem komunikacji był samochód prywatny.</w:t>
            </w:r>
          </w:p>
        </w:tc>
        <w:tc>
          <w:tcPr>
            <w:tcW w:w="1417" w:type="dxa"/>
            <w:tcBorders>
              <w:top w:val="single" w:sz="4" w:space="0" w:color="auto"/>
              <w:left w:val="nil"/>
              <w:bottom w:val="single" w:sz="4" w:space="0" w:color="auto"/>
              <w:right w:val="single" w:sz="4" w:space="0" w:color="auto"/>
            </w:tcBorders>
            <w:noWrap/>
          </w:tcPr>
          <w:p w14:paraId="3993C90D" w14:textId="6C50591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594CD84" w14:textId="5350D24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89D30F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16C893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BD8C4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659B15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16F497C" w14:textId="67AA08B2"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562E174" w14:textId="6176AC0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WF.PP.141</w:t>
            </w:r>
          </w:p>
        </w:tc>
        <w:tc>
          <w:tcPr>
            <w:tcW w:w="4253" w:type="dxa"/>
            <w:tcBorders>
              <w:top w:val="single" w:sz="4" w:space="0" w:color="auto"/>
              <w:left w:val="nil"/>
              <w:bottom w:val="single" w:sz="4" w:space="0" w:color="auto"/>
              <w:right w:val="single" w:sz="4" w:space="0" w:color="auto"/>
            </w:tcBorders>
          </w:tcPr>
          <w:p w14:paraId="1D6FFCF4" w14:textId="20B39A1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filtrowanie wpisów w ewidencji przebiegu pojazdów.</w:t>
            </w:r>
          </w:p>
        </w:tc>
        <w:tc>
          <w:tcPr>
            <w:tcW w:w="1417" w:type="dxa"/>
            <w:tcBorders>
              <w:top w:val="single" w:sz="4" w:space="0" w:color="auto"/>
              <w:left w:val="nil"/>
              <w:bottom w:val="single" w:sz="4" w:space="0" w:color="auto"/>
              <w:right w:val="single" w:sz="4" w:space="0" w:color="auto"/>
            </w:tcBorders>
            <w:noWrap/>
          </w:tcPr>
          <w:p w14:paraId="6C47E000" w14:textId="252B014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C694528" w14:textId="5EA0793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D8ECB6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A1DE6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830773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C517A2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50F739D" w14:textId="011C73A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CD318E3" w14:textId="7DDCDEF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WF.PP.142</w:t>
            </w:r>
          </w:p>
        </w:tc>
        <w:tc>
          <w:tcPr>
            <w:tcW w:w="4253" w:type="dxa"/>
            <w:tcBorders>
              <w:top w:val="single" w:sz="4" w:space="0" w:color="auto"/>
              <w:left w:val="nil"/>
              <w:bottom w:val="single" w:sz="4" w:space="0" w:color="auto"/>
              <w:right w:val="single" w:sz="4" w:space="0" w:color="auto"/>
            </w:tcBorders>
          </w:tcPr>
          <w:p w14:paraId="296EA7EA" w14:textId="1D63030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pobrania ewidencji przebiegu pojazdu.</w:t>
            </w:r>
          </w:p>
        </w:tc>
        <w:tc>
          <w:tcPr>
            <w:tcW w:w="1417" w:type="dxa"/>
            <w:tcBorders>
              <w:top w:val="single" w:sz="4" w:space="0" w:color="auto"/>
              <w:left w:val="nil"/>
              <w:bottom w:val="single" w:sz="4" w:space="0" w:color="auto"/>
              <w:right w:val="single" w:sz="4" w:space="0" w:color="auto"/>
            </w:tcBorders>
            <w:noWrap/>
          </w:tcPr>
          <w:p w14:paraId="152C819E" w14:textId="7A77CDB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7755A6B" w14:textId="4D56F10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C1ABAC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7C1A1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C01CE3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36777EF"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7A9AAF8" w14:textId="3B8E739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310BA52" w14:textId="611C3C8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WF.PP.143</w:t>
            </w:r>
          </w:p>
        </w:tc>
        <w:tc>
          <w:tcPr>
            <w:tcW w:w="4253" w:type="dxa"/>
            <w:tcBorders>
              <w:top w:val="single" w:sz="4" w:space="0" w:color="auto"/>
              <w:left w:val="nil"/>
              <w:bottom w:val="single" w:sz="4" w:space="0" w:color="auto"/>
              <w:right w:val="single" w:sz="4" w:space="0" w:color="auto"/>
            </w:tcBorders>
          </w:tcPr>
          <w:p w14:paraId="23C8A78B" w14:textId="134AC68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podglądu ewidencji przebiegu pojazdu</w:t>
            </w:r>
          </w:p>
        </w:tc>
        <w:tc>
          <w:tcPr>
            <w:tcW w:w="1417" w:type="dxa"/>
            <w:tcBorders>
              <w:top w:val="single" w:sz="4" w:space="0" w:color="auto"/>
              <w:left w:val="nil"/>
              <w:bottom w:val="single" w:sz="4" w:space="0" w:color="auto"/>
              <w:right w:val="single" w:sz="4" w:space="0" w:color="auto"/>
            </w:tcBorders>
            <w:noWrap/>
          </w:tcPr>
          <w:p w14:paraId="63D04B79" w14:textId="36AE3D4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8EC41D7" w14:textId="1B6935F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AA6A9A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6C634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CE334A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71A59E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2122A49" w14:textId="62F6179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DECF5E1" w14:textId="55725EC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WF.PP.144</w:t>
            </w:r>
          </w:p>
        </w:tc>
        <w:tc>
          <w:tcPr>
            <w:tcW w:w="4253" w:type="dxa"/>
            <w:tcBorders>
              <w:top w:val="single" w:sz="4" w:space="0" w:color="auto"/>
              <w:left w:val="nil"/>
              <w:bottom w:val="single" w:sz="4" w:space="0" w:color="auto"/>
              <w:right w:val="single" w:sz="4" w:space="0" w:color="auto"/>
            </w:tcBorders>
          </w:tcPr>
          <w:p w14:paraId="66A19DE4" w14:textId="1FABE8A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 ramach ścieżki akceptacji delegacji, jak i przebiegów alternatywnych system wyśle notyfikacje do osób zaangażowanych w danym momencie w proces, z informacją o konieczności podjęcia działania w Systemie, wynikającego ze ścieżki (np. o pojawieniu się rozliczonej delegacji do akceptacji do określonej grupy użytkowników). Notyfikacje powinny być wysyłane na email Użytkownika.</w:t>
            </w:r>
          </w:p>
        </w:tc>
        <w:tc>
          <w:tcPr>
            <w:tcW w:w="1417" w:type="dxa"/>
            <w:tcBorders>
              <w:top w:val="single" w:sz="4" w:space="0" w:color="auto"/>
              <w:left w:val="nil"/>
              <w:bottom w:val="single" w:sz="4" w:space="0" w:color="auto"/>
              <w:right w:val="single" w:sz="4" w:space="0" w:color="auto"/>
            </w:tcBorders>
            <w:noWrap/>
          </w:tcPr>
          <w:p w14:paraId="613315E8" w14:textId="2108B35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FDC5C90" w14:textId="2E47325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3D8071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1958E5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181AEC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181029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EBBCEE" w14:textId="15F4D594"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2EBBC7D6" w14:textId="65D41F2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WF.PP.145</w:t>
            </w:r>
          </w:p>
        </w:tc>
        <w:tc>
          <w:tcPr>
            <w:tcW w:w="4253" w:type="dxa"/>
            <w:tcBorders>
              <w:top w:val="single" w:sz="4" w:space="0" w:color="auto"/>
              <w:left w:val="nil"/>
              <w:bottom w:val="single" w:sz="4" w:space="0" w:color="auto"/>
              <w:right w:val="single" w:sz="4" w:space="0" w:color="auto"/>
            </w:tcBorders>
          </w:tcPr>
          <w:p w14:paraId="74EE1A41" w14:textId="15BC67F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 rozliczenie zaakceptowanej delegacji, które polega na aktualizacji danych podanych we wniosku zgodnie ze stanem faktycznym oraz załączeniu zeskanowanych dowodów poniesionych wydatków (bilety, faktury, rachunki, paragony).</w:t>
            </w:r>
          </w:p>
        </w:tc>
        <w:tc>
          <w:tcPr>
            <w:tcW w:w="1417" w:type="dxa"/>
            <w:tcBorders>
              <w:top w:val="single" w:sz="4" w:space="0" w:color="auto"/>
              <w:left w:val="nil"/>
              <w:bottom w:val="single" w:sz="4" w:space="0" w:color="auto"/>
              <w:right w:val="single" w:sz="4" w:space="0" w:color="auto"/>
            </w:tcBorders>
            <w:noWrap/>
          </w:tcPr>
          <w:p w14:paraId="6D7234AF" w14:textId="7C62507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15C0E31" w14:textId="62B6263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39947F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A69AFB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387883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344884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B779782" w14:textId="6CB245B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lastRenderedPageBreak/>
              <w:t>Portal Pracownika</w:t>
            </w:r>
          </w:p>
        </w:tc>
        <w:tc>
          <w:tcPr>
            <w:tcW w:w="1134" w:type="dxa"/>
            <w:tcBorders>
              <w:top w:val="single" w:sz="4" w:space="0" w:color="auto"/>
              <w:left w:val="single" w:sz="4" w:space="0" w:color="auto"/>
              <w:bottom w:val="single" w:sz="4" w:space="0" w:color="auto"/>
              <w:right w:val="single" w:sz="4" w:space="0" w:color="auto"/>
            </w:tcBorders>
            <w:noWrap/>
          </w:tcPr>
          <w:p w14:paraId="65FC4DCF" w14:textId="4AB6E9B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WF.PP.146</w:t>
            </w:r>
          </w:p>
        </w:tc>
        <w:tc>
          <w:tcPr>
            <w:tcW w:w="4253" w:type="dxa"/>
            <w:tcBorders>
              <w:top w:val="single" w:sz="4" w:space="0" w:color="auto"/>
              <w:left w:val="nil"/>
              <w:bottom w:val="single" w:sz="4" w:space="0" w:color="auto"/>
              <w:right w:val="single" w:sz="4" w:space="0" w:color="auto"/>
            </w:tcBorders>
          </w:tcPr>
          <w:p w14:paraId="1B41FA82" w14:textId="66312BC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korekty rozliczenia delegacji wysłanej do akceptacji przez osobę wystawiająca taką delegację poprzez wycofanie jej z akceptacji i edycję.</w:t>
            </w:r>
          </w:p>
        </w:tc>
        <w:tc>
          <w:tcPr>
            <w:tcW w:w="1417" w:type="dxa"/>
            <w:tcBorders>
              <w:top w:val="single" w:sz="4" w:space="0" w:color="auto"/>
              <w:left w:val="nil"/>
              <w:bottom w:val="single" w:sz="4" w:space="0" w:color="auto"/>
              <w:right w:val="single" w:sz="4" w:space="0" w:color="auto"/>
            </w:tcBorders>
            <w:noWrap/>
          </w:tcPr>
          <w:p w14:paraId="4D340DD0" w14:textId="07688B3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6102D46E" w14:textId="00E6152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49C611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E44B29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C84873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35DE8D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7BC1575" w14:textId="0E28504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658FFD92" w14:textId="50B2943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WF.PP.147</w:t>
            </w:r>
          </w:p>
        </w:tc>
        <w:tc>
          <w:tcPr>
            <w:tcW w:w="4253" w:type="dxa"/>
            <w:tcBorders>
              <w:top w:val="single" w:sz="4" w:space="0" w:color="auto"/>
              <w:left w:val="nil"/>
              <w:bottom w:val="single" w:sz="4" w:space="0" w:color="auto"/>
              <w:right w:val="single" w:sz="4" w:space="0" w:color="auto"/>
            </w:tcBorders>
          </w:tcPr>
          <w:p w14:paraId="5FFFC299" w14:textId="6DED529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realizację akceptacji wniosku o delegację lub jego rozliczenia poprzez odszukanie odpowiedniej pozycji na liście przez użytkownika, znajdującego się na ścieżce akceptacyjnej.</w:t>
            </w:r>
          </w:p>
        </w:tc>
        <w:tc>
          <w:tcPr>
            <w:tcW w:w="1417" w:type="dxa"/>
            <w:tcBorders>
              <w:top w:val="single" w:sz="4" w:space="0" w:color="auto"/>
              <w:left w:val="nil"/>
              <w:bottom w:val="single" w:sz="4" w:space="0" w:color="auto"/>
              <w:right w:val="single" w:sz="4" w:space="0" w:color="auto"/>
            </w:tcBorders>
            <w:noWrap/>
          </w:tcPr>
          <w:p w14:paraId="71D94B62" w14:textId="4485EBF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82DECB5" w14:textId="15C56F7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4DEAA3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D346D8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F5B79D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CF87A9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CB2D789" w14:textId="3B9B5C8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540395EF" w14:textId="60BACB8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WF.PP.148</w:t>
            </w:r>
          </w:p>
        </w:tc>
        <w:tc>
          <w:tcPr>
            <w:tcW w:w="4253" w:type="dxa"/>
            <w:tcBorders>
              <w:top w:val="single" w:sz="4" w:space="0" w:color="auto"/>
              <w:left w:val="nil"/>
              <w:bottom w:val="single" w:sz="4" w:space="0" w:color="auto"/>
              <w:right w:val="single" w:sz="4" w:space="0" w:color="auto"/>
            </w:tcBorders>
          </w:tcPr>
          <w:p w14:paraId="289BD2A2" w14:textId="791F07F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wyświetlenia szczegółów akceptowanego wniosku lub jego rozliczenia. Z poziomu szczegółów wniosku można wysłać wiadomość do autora wniosku. Ponadto do wniosku można dodać notatkę, a także można go pobrać jako polecenie wyjazdu lub metryczkę delegacji.</w:t>
            </w:r>
          </w:p>
        </w:tc>
        <w:tc>
          <w:tcPr>
            <w:tcW w:w="1417" w:type="dxa"/>
            <w:tcBorders>
              <w:top w:val="single" w:sz="4" w:space="0" w:color="auto"/>
              <w:left w:val="nil"/>
              <w:bottom w:val="single" w:sz="4" w:space="0" w:color="auto"/>
              <w:right w:val="single" w:sz="4" w:space="0" w:color="auto"/>
            </w:tcBorders>
            <w:noWrap/>
          </w:tcPr>
          <w:p w14:paraId="7CEC5E66" w14:textId="36811CE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2EE6F2F" w14:textId="52516E2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02C28E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92AF78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0677B7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33B096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0311861" w14:textId="52396023"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36810E0A" w14:textId="123E3D6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WF.PP.149</w:t>
            </w:r>
          </w:p>
        </w:tc>
        <w:tc>
          <w:tcPr>
            <w:tcW w:w="4253" w:type="dxa"/>
            <w:tcBorders>
              <w:top w:val="single" w:sz="4" w:space="0" w:color="auto"/>
              <w:left w:val="nil"/>
              <w:bottom w:val="single" w:sz="4" w:space="0" w:color="auto"/>
              <w:right w:val="single" w:sz="4" w:space="0" w:color="auto"/>
            </w:tcBorders>
          </w:tcPr>
          <w:p w14:paraId="10047672" w14:textId="78C68BC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dyrektorowi departamentu informację na temat bieżącej wysokości budżetu na jego jednostkę organizacyjną w poddziale na delegacje wystawione (koszty planowane) i rozliczone (koszty faktyczne).</w:t>
            </w:r>
          </w:p>
        </w:tc>
        <w:tc>
          <w:tcPr>
            <w:tcW w:w="1417" w:type="dxa"/>
            <w:tcBorders>
              <w:top w:val="single" w:sz="4" w:space="0" w:color="auto"/>
              <w:left w:val="nil"/>
              <w:bottom w:val="single" w:sz="4" w:space="0" w:color="auto"/>
              <w:right w:val="single" w:sz="4" w:space="0" w:color="auto"/>
            </w:tcBorders>
            <w:noWrap/>
          </w:tcPr>
          <w:p w14:paraId="16409A9B" w14:textId="73EE538C"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777DFB6" w14:textId="18FC090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CCE13D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8DB3CC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DB8525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C85003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AF1D77E" w14:textId="7E2A084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0AE4D1D2" w14:textId="1908097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WF.PP.150</w:t>
            </w:r>
          </w:p>
        </w:tc>
        <w:tc>
          <w:tcPr>
            <w:tcW w:w="4253" w:type="dxa"/>
            <w:tcBorders>
              <w:top w:val="single" w:sz="4" w:space="0" w:color="auto"/>
              <w:left w:val="nil"/>
              <w:bottom w:val="single" w:sz="4" w:space="0" w:color="auto"/>
              <w:right w:val="single" w:sz="4" w:space="0" w:color="auto"/>
            </w:tcBorders>
          </w:tcPr>
          <w:p w14:paraId="07521EFD" w14:textId="6460BBF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odrzucenia wniosku lub jego rozliczenia, jeśli nie spełnia wymagań.</w:t>
            </w:r>
          </w:p>
        </w:tc>
        <w:tc>
          <w:tcPr>
            <w:tcW w:w="1417" w:type="dxa"/>
            <w:tcBorders>
              <w:top w:val="single" w:sz="4" w:space="0" w:color="auto"/>
              <w:left w:val="nil"/>
              <w:bottom w:val="single" w:sz="4" w:space="0" w:color="auto"/>
              <w:right w:val="single" w:sz="4" w:space="0" w:color="auto"/>
            </w:tcBorders>
            <w:noWrap/>
          </w:tcPr>
          <w:p w14:paraId="747B7E23" w14:textId="17F22EF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0A307B1" w14:textId="40FFF3F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96AD84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2F7365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0EC83B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CA08AF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772E0B2" w14:textId="2D8CD61A"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AE6A6B">
              <w:rPr>
                <w:rFonts w:ascii="Aptos Narrow" w:eastAsia="Times New Roman" w:hAnsi="Aptos Narrow" w:cs="Times New Roman"/>
                <w:color w:val="000000"/>
                <w:kern w:val="0"/>
                <w:sz w:val="18"/>
                <w:szCs w:val="18"/>
                <w:lang w:eastAsia="pl-PL"/>
                <w14:ligatures w14:val="none"/>
              </w:rPr>
              <w:t>Portal Pracownika</w:t>
            </w:r>
          </w:p>
        </w:tc>
        <w:tc>
          <w:tcPr>
            <w:tcW w:w="1134" w:type="dxa"/>
            <w:tcBorders>
              <w:top w:val="single" w:sz="4" w:space="0" w:color="auto"/>
              <w:left w:val="single" w:sz="4" w:space="0" w:color="auto"/>
              <w:bottom w:val="single" w:sz="4" w:space="0" w:color="auto"/>
              <w:right w:val="single" w:sz="4" w:space="0" w:color="auto"/>
            </w:tcBorders>
            <w:noWrap/>
          </w:tcPr>
          <w:p w14:paraId="7D22D8CA" w14:textId="35A20D4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WF.PP.151</w:t>
            </w:r>
          </w:p>
        </w:tc>
        <w:tc>
          <w:tcPr>
            <w:tcW w:w="4253" w:type="dxa"/>
            <w:tcBorders>
              <w:top w:val="single" w:sz="4" w:space="0" w:color="auto"/>
              <w:left w:val="nil"/>
              <w:bottom w:val="single" w:sz="4" w:space="0" w:color="auto"/>
              <w:right w:val="single" w:sz="4" w:space="0" w:color="auto"/>
            </w:tcBorders>
          </w:tcPr>
          <w:p w14:paraId="3CE3AC34" w14:textId="24E4ED0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Pracownik, który ma w danym dniu urlop, nie powinien mieć możliwości wystawienia w tym dniu delegacji i odwrotnie.</w:t>
            </w:r>
          </w:p>
        </w:tc>
        <w:tc>
          <w:tcPr>
            <w:tcW w:w="1417" w:type="dxa"/>
            <w:tcBorders>
              <w:top w:val="single" w:sz="4" w:space="0" w:color="auto"/>
              <w:left w:val="nil"/>
              <w:bottom w:val="single" w:sz="4" w:space="0" w:color="auto"/>
              <w:right w:val="single" w:sz="4" w:space="0" w:color="auto"/>
            </w:tcBorders>
            <w:noWrap/>
          </w:tcPr>
          <w:p w14:paraId="0552133F" w14:textId="363F6D2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8B90EE3" w14:textId="3A4C296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E7CDA6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6D292C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754D5F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95B7E1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266D86B3" w14:textId="3EA5F9B6"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52D54FB4" w14:textId="02D9395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w:t>
            </w:r>
          </w:p>
        </w:tc>
        <w:tc>
          <w:tcPr>
            <w:tcW w:w="4253" w:type="dxa"/>
            <w:tcBorders>
              <w:top w:val="single" w:sz="4" w:space="0" w:color="auto"/>
              <w:left w:val="nil"/>
              <w:bottom w:val="single" w:sz="4" w:space="0" w:color="auto"/>
              <w:right w:val="single" w:sz="4" w:space="0" w:color="auto"/>
            </w:tcBorders>
          </w:tcPr>
          <w:p w14:paraId="5C5F7B97" w14:textId="6279340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Przełożony musi mieć możliwość planowania urlopów dla całej jednostki, zaakceptowania/odrzucenia wniosku urlopowego pracownika, podglądu wszystkich absencji podległego pracownika, podglądu wszystkich absencji całej jednostki, akceptacji/odrzucenia planu urlopowego wszystkich podległych pracowników.</w:t>
            </w:r>
          </w:p>
        </w:tc>
        <w:tc>
          <w:tcPr>
            <w:tcW w:w="1417" w:type="dxa"/>
            <w:tcBorders>
              <w:top w:val="single" w:sz="4" w:space="0" w:color="auto"/>
              <w:left w:val="nil"/>
              <w:bottom w:val="single" w:sz="4" w:space="0" w:color="auto"/>
              <w:right w:val="single" w:sz="4" w:space="0" w:color="auto"/>
            </w:tcBorders>
            <w:noWrap/>
          </w:tcPr>
          <w:p w14:paraId="56152978" w14:textId="16DCDD9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04E4C3BA" w14:textId="322C96E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73575F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8FB2B7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6BF70E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874DBD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52A2914" w14:textId="0069A18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2D76BEDB" w14:textId="2B5539E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w:t>
            </w:r>
          </w:p>
        </w:tc>
        <w:tc>
          <w:tcPr>
            <w:tcW w:w="4253" w:type="dxa"/>
            <w:tcBorders>
              <w:top w:val="single" w:sz="4" w:space="0" w:color="auto"/>
              <w:left w:val="nil"/>
              <w:bottom w:val="single" w:sz="4" w:space="0" w:color="auto"/>
              <w:right w:val="single" w:sz="4" w:space="0" w:color="auto"/>
            </w:tcBorders>
          </w:tcPr>
          <w:p w14:paraId="3F84A230" w14:textId="7F9AEE6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Przełożony ma możliwość wygenerowania raportu z listą pracowników, którzy nie stworzyli planu urlopowego. </w:t>
            </w:r>
          </w:p>
        </w:tc>
        <w:tc>
          <w:tcPr>
            <w:tcW w:w="1417" w:type="dxa"/>
            <w:tcBorders>
              <w:top w:val="single" w:sz="4" w:space="0" w:color="auto"/>
              <w:left w:val="nil"/>
              <w:bottom w:val="single" w:sz="4" w:space="0" w:color="auto"/>
              <w:right w:val="single" w:sz="4" w:space="0" w:color="auto"/>
            </w:tcBorders>
            <w:noWrap/>
          </w:tcPr>
          <w:p w14:paraId="5E4EE1FA" w14:textId="73A71C7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3402C28" w14:textId="6CFB488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FEAC96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D3E651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DB80A6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EF216E1"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4ECCD2F" w14:textId="6F6736F2"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7B885B83" w14:textId="609BC65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WF.PK.3</w:t>
            </w:r>
          </w:p>
        </w:tc>
        <w:tc>
          <w:tcPr>
            <w:tcW w:w="4253" w:type="dxa"/>
            <w:tcBorders>
              <w:top w:val="single" w:sz="4" w:space="0" w:color="auto"/>
              <w:left w:val="nil"/>
              <w:bottom w:val="single" w:sz="4" w:space="0" w:color="auto"/>
              <w:right w:val="single" w:sz="4" w:space="0" w:color="auto"/>
            </w:tcBorders>
          </w:tcPr>
          <w:p w14:paraId="392BAFD2" w14:textId="5313C28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kierownikowi możliwość filtrowania planów urlopowych po statusie, miesiącach i latach.</w:t>
            </w:r>
          </w:p>
        </w:tc>
        <w:tc>
          <w:tcPr>
            <w:tcW w:w="1417" w:type="dxa"/>
            <w:tcBorders>
              <w:top w:val="single" w:sz="4" w:space="0" w:color="auto"/>
              <w:left w:val="nil"/>
              <w:bottom w:val="single" w:sz="4" w:space="0" w:color="auto"/>
              <w:right w:val="single" w:sz="4" w:space="0" w:color="auto"/>
            </w:tcBorders>
            <w:noWrap/>
          </w:tcPr>
          <w:p w14:paraId="5C04CF3F" w14:textId="7F19903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418" w:type="dxa"/>
            <w:tcBorders>
              <w:top w:val="single" w:sz="4" w:space="0" w:color="auto"/>
              <w:left w:val="nil"/>
              <w:bottom w:val="single" w:sz="4" w:space="0" w:color="auto"/>
              <w:right w:val="single" w:sz="4" w:space="0" w:color="auto"/>
            </w:tcBorders>
          </w:tcPr>
          <w:p w14:paraId="3F8F9A6C" w14:textId="12BFA5D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32408B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86F020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5ADFDE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F6D54E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B8C1C71" w14:textId="65B3DFDE"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792C1CD3" w14:textId="4B4474B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WF.PK.4</w:t>
            </w:r>
          </w:p>
        </w:tc>
        <w:tc>
          <w:tcPr>
            <w:tcW w:w="4253" w:type="dxa"/>
            <w:tcBorders>
              <w:top w:val="single" w:sz="4" w:space="0" w:color="auto"/>
              <w:left w:val="nil"/>
              <w:bottom w:val="single" w:sz="4" w:space="0" w:color="auto"/>
              <w:right w:val="single" w:sz="4" w:space="0" w:color="auto"/>
            </w:tcBorders>
          </w:tcPr>
          <w:p w14:paraId="2C5ABB92" w14:textId="1C3F85A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wysyła notyfikacje o zbliżających się urlopach podwładnych, dla wniosków zaakceptowanych.</w:t>
            </w:r>
          </w:p>
        </w:tc>
        <w:tc>
          <w:tcPr>
            <w:tcW w:w="1417" w:type="dxa"/>
            <w:tcBorders>
              <w:top w:val="single" w:sz="4" w:space="0" w:color="auto"/>
              <w:left w:val="nil"/>
              <w:bottom w:val="single" w:sz="4" w:space="0" w:color="auto"/>
              <w:right w:val="single" w:sz="4" w:space="0" w:color="auto"/>
            </w:tcBorders>
            <w:noWrap/>
          </w:tcPr>
          <w:p w14:paraId="2FDA9FB0" w14:textId="5D49102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12CFFFF" w14:textId="56FE729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665CA6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A12B97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B62FC1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8AC973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0E219F7" w14:textId="40A03CE9"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2D0B1710" w14:textId="3A7C85D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WF.PK.5</w:t>
            </w:r>
          </w:p>
        </w:tc>
        <w:tc>
          <w:tcPr>
            <w:tcW w:w="4253" w:type="dxa"/>
            <w:tcBorders>
              <w:top w:val="single" w:sz="4" w:space="0" w:color="auto"/>
              <w:left w:val="nil"/>
              <w:bottom w:val="single" w:sz="4" w:space="0" w:color="auto"/>
              <w:right w:val="single" w:sz="4" w:space="0" w:color="auto"/>
            </w:tcBorders>
          </w:tcPr>
          <w:p w14:paraId="1D807DE2" w14:textId="5627EDD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ma możliwość cyklicznego informowania przełożonych o liczbie wniosków urlopowych oczekujących na zatwierdzenie.</w:t>
            </w:r>
          </w:p>
        </w:tc>
        <w:tc>
          <w:tcPr>
            <w:tcW w:w="1417" w:type="dxa"/>
            <w:tcBorders>
              <w:top w:val="single" w:sz="4" w:space="0" w:color="auto"/>
              <w:left w:val="nil"/>
              <w:bottom w:val="single" w:sz="4" w:space="0" w:color="auto"/>
              <w:right w:val="single" w:sz="4" w:space="0" w:color="auto"/>
            </w:tcBorders>
            <w:noWrap/>
          </w:tcPr>
          <w:p w14:paraId="6569FC00" w14:textId="7A7F592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DF56EFB" w14:textId="028B495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BAF6B0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3A8B45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1B698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6F1A9B2"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84974C9" w14:textId="5E4D9ABF"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751205A1" w14:textId="3D4EC82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WF.PK.6</w:t>
            </w:r>
          </w:p>
        </w:tc>
        <w:tc>
          <w:tcPr>
            <w:tcW w:w="4253" w:type="dxa"/>
            <w:tcBorders>
              <w:top w:val="single" w:sz="4" w:space="0" w:color="auto"/>
              <w:left w:val="nil"/>
              <w:bottom w:val="single" w:sz="4" w:space="0" w:color="auto"/>
              <w:right w:val="single" w:sz="4" w:space="0" w:color="auto"/>
            </w:tcBorders>
          </w:tcPr>
          <w:p w14:paraId="4F6EDDAF" w14:textId="1262124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zapewnia przełożonemu podgląd wyjść służbowych i prywatnych swoich bezpośrednich </w:t>
            </w:r>
            <w:r w:rsidRPr="007815C4">
              <w:rPr>
                <w:rFonts w:ascii="Aptos Narrow" w:eastAsia="Times New Roman" w:hAnsi="Aptos Narrow" w:cs="Times New Roman"/>
                <w:color w:val="000000"/>
                <w:kern w:val="0"/>
                <w:sz w:val="18"/>
                <w:szCs w:val="18"/>
                <w:lang w:eastAsia="pl-PL"/>
                <w14:ligatures w14:val="none"/>
              </w:rPr>
              <w:lastRenderedPageBreak/>
              <w:t>podwładnych oraz możliwość akceptacji bądź odrzucenia wniosków o wyjście prywatne pracowników z jego zespołu. W przypadku odrzucenia wniosku o wyjście prywatne, obligatoryjne jest podanie powodu odrzucenia.</w:t>
            </w:r>
          </w:p>
        </w:tc>
        <w:tc>
          <w:tcPr>
            <w:tcW w:w="1417" w:type="dxa"/>
            <w:tcBorders>
              <w:top w:val="single" w:sz="4" w:space="0" w:color="auto"/>
              <w:left w:val="nil"/>
              <w:bottom w:val="single" w:sz="4" w:space="0" w:color="auto"/>
              <w:right w:val="single" w:sz="4" w:space="0" w:color="auto"/>
            </w:tcBorders>
            <w:noWrap/>
          </w:tcPr>
          <w:p w14:paraId="6B3B6780" w14:textId="348A50B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lastRenderedPageBreak/>
              <w:t>SHOULD</w:t>
            </w:r>
          </w:p>
        </w:tc>
        <w:tc>
          <w:tcPr>
            <w:tcW w:w="1418" w:type="dxa"/>
            <w:tcBorders>
              <w:top w:val="single" w:sz="4" w:space="0" w:color="auto"/>
              <w:left w:val="nil"/>
              <w:bottom w:val="single" w:sz="4" w:space="0" w:color="auto"/>
              <w:right w:val="single" w:sz="4" w:space="0" w:color="auto"/>
            </w:tcBorders>
          </w:tcPr>
          <w:p w14:paraId="60FE8D0A" w14:textId="39479E2E"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075961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A0AF76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1C2BDA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9A7AB1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DF8294E" w14:textId="62368500"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7455692E" w14:textId="1390D39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WF.PK.7</w:t>
            </w:r>
          </w:p>
        </w:tc>
        <w:tc>
          <w:tcPr>
            <w:tcW w:w="4253" w:type="dxa"/>
            <w:tcBorders>
              <w:top w:val="single" w:sz="4" w:space="0" w:color="auto"/>
              <w:left w:val="nil"/>
              <w:bottom w:val="single" w:sz="4" w:space="0" w:color="auto"/>
              <w:right w:val="single" w:sz="4" w:space="0" w:color="auto"/>
            </w:tcBorders>
          </w:tcPr>
          <w:p w14:paraId="0BB0ED5E" w14:textId="3611F03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przełożonemu zlecanie i podgląd zleconych nadgodzin podległych pracowników.</w:t>
            </w:r>
          </w:p>
        </w:tc>
        <w:tc>
          <w:tcPr>
            <w:tcW w:w="1417" w:type="dxa"/>
            <w:tcBorders>
              <w:top w:val="single" w:sz="4" w:space="0" w:color="auto"/>
              <w:left w:val="nil"/>
              <w:bottom w:val="single" w:sz="4" w:space="0" w:color="auto"/>
              <w:right w:val="single" w:sz="4" w:space="0" w:color="auto"/>
            </w:tcBorders>
            <w:noWrap/>
          </w:tcPr>
          <w:p w14:paraId="1D8EF91B" w14:textId="0B8C147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0F73F01" w14:textId="17F902B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838B3B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252A58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7A6160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A329C4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89700D6" w14:textId="60993541"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54080355" w14:textId="7D366BC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WF.PK.8</w:t>
            </w:r>
          </w:p>
        </w:tc>
        <w:tc>
          <w:tcPr>
            <w:tcW w:w="4253" w:type="dxa"/>
            <w:tcBorders>
              <w:top w:val="single" w:sz="4" w:space="0" w:color="auto"/>
              <w:left w:val="nil"/>
              <w:bottom w:val="single" w:sz="4" w:space="0" w:color="auto"/>
              <w:right w:val="single" w:sz="4" w:space="0" w:color="auto"/>
            </w:tcBorders>
          </w:tcPr>
          <w:p w14:paraId="5274BBCE" w14:textId="2BD22E41"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przefiltrowania listy nadgodzin per podległy pracownik.</w:t>
            </w:r>
          </w:p>
        </w:tc>
        <w:tc>
          <w:tcPr>
            <w:tcW w:w="1417" w:type="dxa"/>
            <w:tcBorders>
              <w:top w:val="single" w:sz="4" w:space="0" w:color="auto"/>
              <w:left w:val="nil"/>
              <w:bottom w:val="single" w:sz="4" w:space="0" w:color="auto"/>
              <w:right w:val="single" w:sz="4" w:space="0" w:color="auto"/>
            </w:tcBorders>
            <w:noWrap/>
          </w:tcPr>
          <w:p w14:paraId="6355A533" w14:textId="46E96A1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7AF8DC9" w14:textId="0397BEC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4DF465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499534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91D0AC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52C63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E3B7AA7" w14:textId="709CD9C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2ADD3834" w14:textId="2E3B608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WF.PK.9</w:t>
            </w:r>
          </w:p>
        </w:tc>
        <w:tc>
          <w:tcPr>
            <w:tcW w:w="4253" w:type="dxa"/>
            <w:tcBorders>
              <w:top w:val="single" w:sz="4" w:space="0" w:color="auto"/>
              <w:left w:val="nil"/>
              <w:bottom w:val="single" w:sz="4" w:space="0" w:color="auto"/>
              <w:right w:val="single" w:sz="4" w:space="0" w:color="auto"/>
            </w:tcBorders>
          </w:tcPr>
          <w:p w14:paraId="03C1ED13" w14:textId="36F38CB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Dla roli Kierownika oraz Dyrektora dostępny jest panel podglądu statystyk nadgodzin wybranych pracowników.</w:t>
            </w:r>
          </w:p>
        </w:tc>
        <w:tc>
          <w:tcPr>
            <w:tcW w:w="1417" w:type="dxa"/>
            <w:tcBorders>
              <w:top w:val="single" w:sz="4" w:space="0" w:color="auto"/>
              <w:left w:val="nil"/>
              <w:bottom w:val="single" w:sz="4" w:space="0" w:color="auto"/>
              <w:right w:val="single" w:sz="4" w:space="0" w:color="auto"/>
            </w:tcBorders>
            <w:noWrap/>
          </w:tcPr>
          <w:p w14:paraId="41B09EA2" w14:textId="6F7E007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FC2978D" w14:textId="4FE526A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573CC8E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1F30C3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429A2A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0F6640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C46F917" w14:textId="4C5C697C"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19CE9BCF" w14:textId="3141B2C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WF.PK.10</w:t>
            </w:r>
          </w:p>
        </w:tc>
        <w:tc>
          <w:tcPr>
            <w:tcW w:w="4253" w:type="dxa"/>
            <w:tcBorders>
              <w:top w:val="single" w:sz="4" w:space="0" w:color="auto"/>
              <w:left w:val="nil"/>
              <w:bottom w:val="single" w:sz="4" w:space="0" w:color="auto"/>
              <w:right w:val="single" w:sz="4" w:space="0" w:color="auto"/>
            </w:tcBorders>
          </w:tcPr>
          <w:p w14:paraId="263C0D5F" w14:textId="40754ED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odrzucenia zlecenia nadgodzin lub jego rozliczenia, jednak w tym przypadku wymusza podanie powodu odrzucenia.</w:t>
            </w:r>
          </w:p>
        </w:tc>
        <w:tc>
          <w:tcPr>
            <w:tcW w:w="1417" w:type="dxa"/>
            <w:tcBorders>
              <w:top w:val="single" w:sz="4" w:space="0" w:color="auto"/>
              <w:left w:val="nil"/>
              <w:bottom w:val="single" w:sz="4" w:space="0" w:color="auto"/>
              <w:right w:val="single" w:sz="4" w:space="0" w:color="auto"/>
            </w:tcBorders>
            <w:noWrap/>
          </w:tcPr>
          <w:p w14:paraId="68D9BFB0" w14:textId="2508C8E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49BBC66" w14:textId="5D0F556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597596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A4D1DF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B83F90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F9B60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451678C1" w14:textId="104795FD" w:rsidR="00BD4F6B" w:rsidRPr="00F30CC6"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1700EB">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0A235171" w14:textId="750822A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WF.PK.11</w:t>
            </w:r>
          </w:p>
        </w:tc>
        <w:tc>
          <w:tcPr>
            <w:tcW w:w="4253" w:type="dxa"/>
            <w:tcBorders>
              <w:top w:val="single" w:sz="4" w:space="0" w:color="auto"/>
              <w:left w:val="nil"/>
              <w:bottom w:val="single" w:sz="4" w:space="0" w:color="auto"/>
              <w:right w:val="single" w:sz="4" w:space="0" w:color="auto"/>
            </w:tcBorders>
          </w:tcPr>
          <w:p w14:paraId="07F820EA" w14:textId="54274B3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 xml:space="preserve">System umożliwia akceptację bądź odrzucenie zlecenia nadgodzin przez odpowiednie osoby ze ścieżki akceptacyjnej. </w:t>
            </w:r>
          </w:p>
        </w:tc>
        <w:tc>
          <w:tcPr>
            <w:tcW w:w="1417" w:type="dxa"/>
            <w:tcBorders>
              <w:top w:val="single" w:sz="4" w:space="0" w:color="auto"/>
              <w:left w:val="nil"/>
              <w:bottom w:val="single" w:sz="4" w:space="0" w:color="auto"/>
              <w:right w:val="single" w:sz="4" w:space="0" w:color="auto"/>
            </w:tcBorders>
            <w:noWrap/>
          </w:tcPr>
          <w:p w14:paraId="551361B6" w14:textId="304B247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3985F80" w14:textId="4DC27B8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6794B0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E3B7A8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AD81B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764B2B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6185009" w14:textId="6E213F5B"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6DC30A16" w14:textId="0D8BE3E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WF.PK.12</w:t>
            </w:r>
          </w:p>
        </w:tc>
        <w:tc>
          <w:tcPr>
            <w:tcW w:w="4253" w:type="dxa"/>
            <w:tcBorders>
              <w:top w:val="single" w:sz="4" w:space="0" w:color="auto"/>
              <w:left w:val="nil"/>
              <w:bottom w:val="single" w:sz="4" w:space="0" w:color="auto"/>
              <w:right w:val="single" w:sz="4" w:space="0" w:color="auto"/>
            </w:tcBorders>
          </w:tcPr>
          <w:p w14:paraId="6E66DD42" w14:textId="4AB3B9B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edycji nadgodzin podczas ich rozliczania, jeśli zmienił się termin lub wymiar planowanych nadgodzin.</w:t>
            </w:r>
          </w:p>
        </w:tc>
        <w:tc>
          <w:tcPr>
            <w:tcW w:w="1417" w:type="dxa"/>
            <w:tcBorders>
              <w:top w:val="single" w:sz="4" w:space="0" w:color="auto"/>
              <w:left w:val="nil"/>
              <w:bottom w:val="single" w:sz="4" w:space="0" w:color="auto"/>
              <w:right w:val="single" w:sz="4" w:space="0" w:color="auto"/>
            </w:tcBorders>
            <w:noWrap/>
          </w:tcPr>
          <w:p w14:paraId="7B432323" w14:textId="390936B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9A7E0C9" w14:textId="3184FA6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8676E9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30A5C1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4F7BB1E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B857CB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DAB3E4D" w14:textId="0C888A4F"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7D81DA73" w14:textId="7273C6F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WF.PK.13</w:t>
            </w:r>
          </w:p>
        </w:tc>
        <w:tc>
          <w:tcPr>
            <w:tcW w:w="4253" w:type="dxa"/>
            <w:tcBorders>
              <w:top w:val="single" w:sz="4" w:space="0" w:color="auto"/>
              <w:left w:val="nil"/>
              <w:bottom w:val="single" w:sz="4" w:space="0" w:color="auto"/>
              <w:right w:val="single" w:sz="4" w:space="0" w:color="auto"/>
            </w:tcBorders>
          </w:tcPr>
          <w:p w14:paraId="79A65CBE" w14:textId="5EA62AD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określenie sposobu rozliczenia nadgodzin przez pracownika (do wypłaty, do odbioru).</w:t>
            </w:r>
          </w:p>
        </w:tc>
        <w:tc>
          <w:tcPr>
            <w:tcW w:w="1417" w:type="dxa"/>
            <w:tcBorders>
              <w:top w:val="single" w:sz="4" w:space="0" w:color="auto"/>
              <w:left w:val="nil"/>
              <w:bottom w:val="single" w:sz="4" w:space="0" w:color="auto"/>
              <w:right w:val="single" w:sz="4" w:space="0" w:color="auto"/>
            </w:tcBorders>
            <w:noWrap/>
          </w:tcPr>
          <w:p w14:paraId="7E40E5AC" w14:textId="5587E94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AB7F30B" w14:textId="5A0E610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DF3B4B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96830B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D218F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2F17C2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DECFD26" w14:textId="6D2EC31A"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57B8601D" w14:textId="74E72BC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WF.PK.14</w:t>
            </w:r>
          </w:p>
        </w:tc>
        <w:tc>
          <w:tcPr>
            <w:tcW w:w="4253" w:type="dxa"/>
            <w:tcBorders>
              <w:top w:val="single" w:sz="4" w:space="0" w:color="auto"/>
              <w:left w:val="nil"/>
              <w:bottom w:val="single" w:sz="4" w:space="0" w:color="auto"/>
              <w:right w:val="single" w:sz="4" w:space="0" w:color="auto"/>
            </w:tcBorders>
          </w:tcPr>
          <w:p w14:paraId="574C130C" w14:textId="638865E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stworzenie raportu: stan wykorzystania urlopów.</w:t>
            </w:r>
          </w:p>
        </w:tc>
        <w:tc>
          <w:tcPr>
            <w:tcW w:w="1417" w:type="dxa"/>
            <w:tcBorders>
              <w:top w:val="single" w:sz="4" w:space="0" w:color="auto"/>
              <w:left w:val="nil"/>
              <w:bottom w:val="single" w:sz="4" w:space="0" w:color="auto"/>
              <w:right w:val="single" w:sz="4" w:space="0" w:color="auto"/>
            </w:tcBorders>
            <w:noWrap/>
          </w:tcPr>
          <w:p w14:paraId="1C839D63" w14:textId="74AC2D0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00399345" w14:textId="0C47E18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BD3694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87B816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51FE06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D479D4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EA19207" w14:textId="35FFA472"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576BF46D" w14:textId="47F493C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WF.PK.15</w:t>
            </w:r>
          </w:p>
        </w:tc>
        <w:tc>
          <w:tcPr>
            <w:tcW w:w="4253" w:type="dxa"/>
            <w:tcBorders>
              <w:top w:val="single" w:sz="4" w:space="0" w:color="auto"/>
              <w:left w:val="nil"/>
              <w:bottom w:val="single" w:sz="4" w:space="0" w:color="auto"/>
              <w:right w:val="single" w:sz="4" w:space="0" w:color="auto"/>
            </w:tcBorders>
          </w:tcPr>
          <w:p w14:paraId="638CEA4A" w14:textId="0CD70A67"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stworzenie raportu: stan wykorzystania urlopów dodatkowych na dany dzień.</w:t>
            </w:r>
          </w:p>
        </w:tc>
        <w:tc>
          <w:tcPr>
            <w:tcW w:w="1417" w:type="dxa"/>
            <w:tcBorders>
              <w:top w:val="single" w:sz="4" w:space="0" w:color="auto"/>
              <w:left w:val="nil"/>
              <w:bottom w:val="single" w:sz="4" w:space="0" w:color="auto"/>
              <w:right w:val="single" w:sz="4" w:space="0" w:color="auto"/>
            </w:tcBorders>
            <w:noWrap/>
          </w:tcPr>
          <w:p w14:paraId="3004F9EB" w14:textId="3CA2A67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49F46877" w14:textId="46D921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40586AA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AFF94A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9F7AA2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688E944"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CF48682" w14:textId="2B5487C0"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4BD91832" w14:textId="6D87240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WF.PK.16</w:t>
            </w:r>
          </w:p>
        </w:tc>
        <w:tc>
          <w:tcPr>
            <w:tcW w:w="4253" w:type="dxa"/>
            <w:tcBorders>
              <w:top w:val="single" w:sz="4" w:space="0" w:color="auto"/>
              <w:left w:val="nil"/>
              <w:bottom w:val="single" w:sz="4" w:space="0" w:color="auto"/>
              <w:right w:val="single" w:sz="4" w:space="0" w:color="auto"/>
            </w:tcBorders>
          </w:tcPr>
          <w:p w14:paraId="62821073" w14:textId="747F04D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stworzenie miesięcznej karty ewidencji czasu pracy.</w:t>
            </w:r>
          </w:p>
        </w:tc>
        <w:tc>
          <w:tcPr>
            <w:tcW w:w="1417" w:type="dxa"/>
            <w:tcBorders>
              <w:top w:val="single" w:sz="4" w:space="0" w:color="auto"/>
              <w:left w:val="nil"/>
              <w:bottom w:val="single" w:sz="4" w:space="0" w:color="auto"/>
              <w:right w:val="single" w:sz="4" w:space="0" w:color="auto"/>
            </w:tcBorders>
            <w:noWrap/>
          </w:tcPr>
          <w:p w14:paraId="32BE0743" w14:textId="12E94E3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3F295601" w14:textId="1B6AFAC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FD534D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58D2BB"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799135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5357D76B"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CE7845C" w14:textId="64E89E86"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38CDAD5E" w14:textId="51D040F6"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WF.PK.17</w:t>
            </w:r>
          </w:p>
        </w:tc>
        <w:tc>
          <w:tcPr>
            <w:tcW w:w="4253" w:type="dxa"/>
            <w:tcBorders>
              <w:top w:val="single" w:sz="4" w:space="0" w:color="auto"/>
              <w:left w:val="nil"/>
              <w:bottom w:val="single" w:sz="4" w:space="0" w:color="auto"/>
              <w:right w:val="single" w:sz="4" w:space="0" w:color="auto"/>
            </w:tcBorders>
          </w:tcPr>
          <w:p w14:paraId="4580B0DC" w14:textId="3D590A5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stworzenie zestawienia absencji.</w:t>
            </w:r>
          </w:p>
        </w:tc>
        <w:tc>
          <w:tcPr>
            <w:tcW w:w="1417" w:type="dxa"/>
            <w:tcBorders>
              <w:top w:val="single" w:sz="4" w:space="0" w:color="auto"/>
              <w:left w:val="nil"/>
              <w:bottom w:val="single" w:sz="4" w:space="0" w:color="auto"/>
              <w:right w:val="single" w:sz="4" w:space="0" w:color="auto"/>
            </w:tcBorders>
            <w:noWrap/>
          </w:tcPr>
          <w:p w14:paraId="750DCD39" w14:textId="7222CFB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2D86F3BA" w14:textId="3C86DD1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D40EF5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F2A2B4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FCC153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8A9E19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3632CE0" w14:textId="4B166959"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7EBD6975" w14:textId="00DF409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WF.PK.18</w:t>
            </w:r>
          </w:p>
        </w:tc>
        <w:tc>
          <w:tcPr>
            <w:tcW w:w="4253" w:type="dxa"/>
            <w:tcBorders>
              <w:top w:val="single" w:sz="4" w:space="0" w:color="auto"/>
              <w:left w:val="nil"/>
              <w:bottom w:val="single" w:sz="4" w:space="0" w:color="auto"/>
              <w:right w:val="single" w:sz="4" w:space="0" w:color="auto"/>
            </w:tcBorders>
          </w:tcPr>
          <w:p w14:paraId="4383B6C6" w14:textId="0FBE5B5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stworzenie raportu: lista obecności.</w:t>
            </w:r>
          </w:p>
        </w:tc>
        <w:tc>
          <w:tcPr>
            <w:tcW w:w="1417" w:type="dxa"/>
            <w:tcBorders>
              <w:top w:val="single" w:sz="4" w:space="0" w:color="auto"/>
              <w:left w:val="nil"/>
              <w:bottom w:val="single" w:sz="4" w:space="0" w:color="auto"/>
              <w:right w:val="single" w:sz="4" w:space="0" w:color="auto"/>
            </w:tcBorders>
            <w:noWrap/>
          </w:tcPr>
          <w:p w14:paraId="2F079AC7" w14:textId="1CDCBE4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51C99DC2" w14:textId="5B7BA9F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EB5F0A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4DEBE1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030514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385E02E"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584F83F" w14:textId="35D46009"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09348E90" w14:textId="17266DB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WF.PK.19</w:t>
            </w:r>
          </w:p>
        </w:tc>
        <w:tc>
          <w:tcPr>
            <w:tcW w:w="4253" w:type="dxa"/>
            <w:tcBorders>
              <w:top w:val="single" w:sz="4" w:space="0" w:color="auto"/>
              <w:left w:val="nil"/>
              <w:bottom w:val="single" w:sz="4" w:space="0" w:color="auto"/>
              <w:right w:val="single" w:sz="4" w:space="0" w:color="auto"/>
            </w:tcBorders>
          </w:tcPr>
          <w:p w14:paraId="404DDF96" w14:textId="384BDFF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stworzenie raportu: bilans nadgodzin.</w:t>
            </w:r>
          </w:p>
        </w:tc>
        <w:tc>
          <w:tcPr>
            <w:tcW w:w="1417" w:type="dxa"/>
            <w:tcBorders>
              <w:top w:val="single" w:sz="4" w:space="0" w:color="auto"/>
              <w:left w:val="nil"/>
              <w:bottom w:val="single" w:sz="4" w:space="0" w:color="auto"/>
              <w:right w:val="single" w:sz="4" w:space="0" w:color="auto"/>
            </w:tcBorders>
            <w:noWrap/>
          </w:tcPr>
          <w:p w14:paraId="06875CF4" w14:textId="3234473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1205BFDB" w14:textId="1A9CE4B2"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19DE56A"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176D77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734E6C4"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15496F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CF83C1E" w14:textId="2F7517E8"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5A273E49" w14:textId="6ECAF25D"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WF.PK.20</w:t>
            </w:r>
          </w:p>
        </w:tc>
        <w:tc>
          <w:tcPr>
            <w:tcW w:w="4253" w:type="dxa"/>
            <w:tcBorders>
              <w:top w:val="single" w:sz="4" w:space="0" w:color="auto"/>
              <w:left w:val="nil"/>
              <w:bottom w:val="single" w:sz="4" w:space="0" w:color="auto"/>
              <w:right w:val="single" w:sz="4" w:space="0" w:color="auto"/>
            </w:tcBorders>
          </w:tcPr>
          <w:p w14:paraId="2E8D6C3C" w14:textId="7AC0C1D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tworzenie grafików zgodnie z obowiązującymi przepisami prawa pracy w 3-miesięcznym okresie rozliczeniowym. System nie pozwala wprowadzić harmonogramu niezgodnego z odpowiednimi przepisami kodeksu pracy.</w:t>
            </w:r>
          </w:p>
        </w:tc>
        <w:tc>
          <w:tcPr>
            <w:tcW w:w="1417" w:type="dxa"/>
            <w:tcBorders>
              <w:top w:val="single" w:sz="4" w:space="0" w:color="auto"/>
              <w:left w:val="nil"/>
              <w:bottom w:val="single" w:sz="4" w:space="0" w:color="auto"/>
              <w:right w:val="single" w:sz="4" w:space="0" w:color="auto"/>
            </w:tcBorders>
            <w:noWrap/>
          </w:tcPr>
          <w:p w14:paraId="027DFAFD" w14:textId="0FFE40BB"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36127070" w14:textId="2806050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C7038D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7840FA1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FC69BD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38039710"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59E17C5" w14:textId="3A22E291"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lastRenderedPageBreak/>
              <w:t>Portal Kierownika</w:t>
            </w:r>
          </w:p>
        </w:tc>
        <w:tc>
          <w:tcPr>
            <w:tcW w:w="1134" w:type="dxa"/>
            <w:tcBorders>
              <w:top w:val="single" w:sz="4" w:space="0" w:color="auto"/>
              <w:left w:val="single" w:sz="4" w:space="0" w:color="auto"/>
              <w:bottom w:val="single" w:sz="4" w:space="0" w:color="auto"/>
              <w:right w:val="single" w:sz="4" w:space="0" w:color="auto"/>
            </w:tcBorders>
            <w:noWrap/>
          </w:tcPr>
          <w:p w14:paraId="0D02B71D" w14:textId="78642CAB"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WF.PK.21</w:t>
            </w:r>
          </w:p>
        </w:tc>
        <w:tc>
          <w:tcPr>
            <w:tcW w:w="4253" w:type="dxa"/>
            <w:tcBorders>
              <w:top w:val="single" w:sz="4" w:space="0" w:color="auto"/>
              <w:left w:val="nil"/>
              <w:bottom w:val="single" w:sz="4" w:space="0" w:color="auto"/>
              <w:right w:val="single" w:sz="4" w:space="0" w:color="auto"/>
            </w:tcBorders>
          </w:tcPr>
          <w:p w14:paraId="3C377F25" w14:textId="36128E03"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definiowanie dowolnych harmonogramów (spełniających aktualnie obowiązujące przepisy prawa pracy) przypisanych do poszczególnych grup pracowniczych, a w miarę potrzeby również do poszczególnych osób. Ilość informacji zawartych w harmonogramie powinna być wystarczająca do pełnego automatycznego rozliczenia czasu pracy każdego pracownika (godziny nominalne, nadgodziny, urlopy, inne absencje). </w:t>
            </w:r>
          </w:p>
        </w:tc>
        <w:tc>
          <w:tcPr>
            <w:tcW w:w="1417" w:type="dxa"/>
            <w:tcBorders>
              <w:top w:val="single" w:sz="4" w:space="0" w:color="auto"/>
              <w:left w:val="nil"/>
              <w:bottom w:val="single" w:sz="4" w:space="0" w:color="auto"/>
              <w:right w:val="single" w:sz="4" w:space="0" w:color="auto"/>
            </w:tcBorders>
            <w:noWrap/>
          </w:tcPr>
          <w:p w14:paraId="38157D57" w14:textId="09FB8EC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2B7656B6" w14:textId="12A1025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D01ADF">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5E9515E"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12E3676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902B5C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75F3957"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D7316EF" w14:textId="675AB2DC"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2343C164" w14:textId="023E8FE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WF.PK.22</w:t>
            </w:r>
          </w:p>
        </w:tc>
        <w:tc>
          <w:tcPr>
            <w:tcW w:w="4253" w:type="dxa"/>
            <w:tcBorders>
              <w:top w:val="single" w:sz="4" w:space="0" w:color="auto"/>
              <w:left w:val="nil"/>
              <w:bottom w:val="single" w:sz="4" w:space="0" w:color="auto"/>
              <w:right w:val="single" w:sz="4" w:space="0" w:color="auto"/>
            </w:tcBorders>
          </w:tcPr>
          <w:p w14:paraId="795EE8C0" w14:textId="35244A7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automatycznie informuje o niezgodnościach wynikających z przekroczenia norm czy braku zachowania niezbędnego odpoczynku.</w:t>
            </w:r>
          </w:p>
        </w:tc>
        <w:tc>
          <w:tcPr>
            <w:tcW w:w="1417" w:type="dxa"/>
            <w:tcBorders>
              <w:top w:val="single" w:sz="4" w:space="0" w:color="auto"/>
              <w:left w:val="nil"/>
              <w:bottom w:val="single" w:sz="4" w:space="0" w:color="auto"/>
              <w:right w:val="single" w:sz="4" w:space="0" w:color="auto"/>
            </w:tcBorders>
            <w:noWrap/>
          </w:tcPr>
          <w:p w14:paraId="4913FC45" w14:textId="45E4B21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EC1B9E9" w14:textId="7190929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905E72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2809B6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5AD6A405"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619ACB7D"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06FB53B9" w14:textId="1D8C8820"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72C7854B" w14:textId="683ADBD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WF.PK.23</w:t>
            </w:r>
          </w:p>
        </w:tc>
        <w:tc>
          <w:tcPr>
            <w:tcW w:w="4253" w:type="dxa"/>
            <w:tcBorders>
              <w:top w:val="single" w:sz="4" w:space="0" w:color="auto"/>
              <w:left w:val="nil"/>
              <w:bottom w:val="single" w:sz="4" w:space="0" w:color="auto"/>
              <w:right w:val="single" w:sz="4" w:space="0" w:color="auto"/>
            </w:tcBorders>
          </w:tcPr>
          <w:p w14:paraId="6B518B13" w14:textId="351164B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pilnuje limitów godzin ponadwymiarowych, uwzględni uprawnienia pracowników sprawujących opiekę nad dziećmi, kobiet w ciąży oraz pracowników niepełnosprawnych.</w:t>
            </w:r>
          </w:p>
        </w:tc>
        <w:tc>
          <w:tcPr>
            <w:tcW w:w="1417" w:type="dxa"/>
            <w:tcBorders>
              <w:top w:val="single" w:sz="4" w:space="0" w:color="auto"/>
              <w:left w:val="nil"/>
              <w:bottom w:val="single" w:sz="4" w:space="0" w:color="auto"/>
              <w:right w:val="single" w:sz="4" w:space="0" w:color="auto"/>
            </w:tcBorders>
            <w:noWrap/>
          </w:tcPr>
          <w:p w14:paraId="3251496B" w14:textId="525579B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37A6EE7" w14:textId="342B0B8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AFD766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28B30E6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783D455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DE53AA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257A292" w14:textId="334F042D"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470467C5" w14:textId="29FA6930"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WF.PK.24</w:t>
            </w:r>
          </w:p>
        </w:tc>
        <w:tc>
          <w:tcPr>
            <w:tcW w:w="4253" w:type="dxa"/>
            <w:tcBorders>
              <w:top w:val="single" w:sz="4" w:space="0" w:color="auto"/>
              <w:left w:val="nil"/>
              <w:bottom w:val="single" w:sz="4" w:space="0" w:color="auto"/>
              <w:right w:val="single" w:sz="4" w:space="0" w:color="auto"/>
            </w:tcBorders>
          </w:tcPr>
          <w:p w14:paraId="0F0DDB45" w14:textId="06A2124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złożenia elektronicznego wniosku o zatrudnienie pracownika, przedłużenie umowy czy zmianę warunków umowy. Komplet niezbędnych danych trafia bezpośrednio do Zespołu Kadrowo-Płacowego.</w:t>
            </w:r>
          </w:p>
        </w:tc>
        <w:tc>
          <w:tcPr>
            <w:tcW w:w="1417" w:type="dxa"/>
            <w:tcBorders>
              <w:top w:val="single" w:sz="4" w:space="0" w:color="auto"/>
              <w:left w:val="nil"/>
              <w:bottom w:val="single" w:sz="4" w:space="0" w:color="auto"/>
              <w:right w:val="single" w:sz="4" w:space="0" w:color="auto"/>
            </w:tcBorders>
            <w:noWrap/>
          </w:tcPr>
          <w:p w14:paraId="21A18C5B" w14:textId="72659CF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4D9251EE" w14:textId="3F43C404"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015DED4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B63AFA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A55853D"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7CD0A9FA"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B63FC89" w14:textId="795FEFEF"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45DC019D" w14:textId="62C46B5A"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WF.PK.25</w:t>
            </w:r>
          </w:p>
        </w:tc>
        <w:tc>
          <w:tcPr>
            <w:tcW w:w="4253" w:type="dxa"/>
            <w:tcBorders>
              <w:top w:val="single" w:sz="4" w:space="0" w:color="auto"/>
              <w:left w:val="nil"/>
              <w:bottom w:val="single" w:sz="4" w:space="0" w:color="auto"/>
              <w:right w:val="single" w:sz="4" w:space="0" w:color="auto"/>
            </w:tcBorders>
          </w:tcPr>
          <w:p w14:paraId="2436C8F7" w14:textId="245753E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przełożonemu przeglądanie danych podwładnych pracowników (m.in. ukończonych szkoleń, posiadanych uprawnień, umów, czasu pracy i nieobecności, zadań i wniosków).</w:t>
            </w:r>
          </w:p>
        </w:tc>
        <w:tc>
          <w:tcPr>
            <w:tcW w:w="1417" w:type="dxa"/>
            <w:tcBorders>
              <w:top w:val="single" w:sz="4" w:space="0" w:color="auto"/>
              <w:left w:val="nil"/>
              <w:bottom w:val="single" w:sz="4" w:space="0" w:color="auto"/>
              <w:right w:val="single" w:sz="4" w:space="0" w:color="auto"/>
            </w:tcBorders>
            <w:noWrap/>
          </w:tcPr>
          <w:p w14:paraId="64C878E8" w14:textId="25C392E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9D33990" w14:textId="5AE7DD18"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37544EF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3866F52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60D8EB88"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AC6E473"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37E6896E" w14:textId="7084AFDD"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22330BF7" w14:textId="54704028"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WF.PK.26</w:t>
            </w:r>
          </w:p>
        </w:tc>
        <w:tc>
          <w:tcPr>
            <w:tcW w:w="4253" w:type="dxa"/>
            <w:tcBorders>
              <w:top w:val="single" w:sz="4" w:space="0" w:color="auto"/>
              <w:left w:val="nil"/>
              <w:bottom w:val="single" w:sz="4" w:space="0" w:color="auto"/>
              <w:right w:val="single" w:sz="4" w:space="0" w:color="auto"/>
            </w:tcBorders>
          </w:tcPr>
          <w:p w14:paraId="1B5ED5C1" w14:textId="715A316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umożliwia wskazywania osoby zastępującej wybranego kierownika w przypadku jego nieobecności, udostępniając mu wybrany zakres funkcjonalności w ramach danego zastępstwa.</w:t>
            </w:r>
          </w:p>
        </w:tc>
        <w:tc>
          <w:tcPr>
            <w:tcW w:w="1417" w:type="dxa"/>
            <w:tcBorders>
              <w:top w:val="single" w:sz="4" w:space="0" w:color="auto"/>
              <w:left w:val="nil"/>
              <w:bottom w:val="single" w:sz="4" w:space="0" w:color="auto"/>
              <w:right w:val="single" w:sz="4" w:space="0" w:color="auto"/>
            </w:tcBorders>
            <w:noWrap/>
          </w:tcPr>
          <w:p w14:paraId="203B0A7B" w14:textId="0C19C381"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140DE176" w14:textId="536DE0E9"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38F17F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5398915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1F0B97AF"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0AE24F5C"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65AC7334" w14:textId="2D5B9DDC"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23CC7480" w14:textId="434EF9F2"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WF.PK.27</w:t>
            </w:r>
          </w:p>
        </w:tc>
        <w:tc>
          <w:tcPr>
            <w:tcW w:w="4253" w:type="dxa"/>
            <w:tcBorders>
              <w:top w:val="single" w:sz="4" w:space="0" w:color="auto"/>
              <w:left w:val="nil"/>
              <w:bottom w:val="single" w:sz="4" w:space="0" w:color="auto"/>
              <w:right w:val="single" w:sz="4" w:space="0" w:color="auto"/>
            </w:tcBorders>
          </w:tcPr>
          <w:p w14:paraId="759E0779" w14:textId="47D7912E"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wgląd w budżet na wynagrodzenia per zespół dla kierowników, per departament lub pion dla dyrektorów - umożliwienie zarządzania podwyżkami, awansami, zatrudnieniem, etatami, migracją pracowników pomiędzy zespołami.</w:t>
            </w:r>
          </w:p>
        </w:tc>
        <w:tc>
          <w:tcPr>
            <w:tcW w:w="1417" w:type="dxa"/>
            <w:tcBorders>
              <w:top w:val="single" w:sz="4" w:space="0" w:color="auto"/>
              <w:left w:val="nil"/>
              <w:bottom w:val="single" w:sz="4" w:space="0" w:color="auto"/>
              <w:right w:val="single" w:sz="4" w:space="0" w:color="auto"/>
            </w:tcBorders>
            <w:noWrap/>
          </w:tcPr>
          <w:p w14:paraId="4A9196E8" w14:textId="395A3B90"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r w:rsidRPr="008770DB" w:rsidDel="004766D0">
              <w:rPr>
                <w:rFonts w:ascii="Aptos Narrow" w:eastAsia="Times New Roman" w:hAnsi="Aptos Narrow" w:cs="Times New Roman"/>
                <w:color w:val="000000"/>
                <w:kern w:val="0"/>
                <w:sz w:val="18"/>
                <w:szCs w:val="18"/>
                <w:lang w:eastAsia="pl-PL"/>
                <w14:ligatures w14:val="none"/>
              </w:rPr>
              <w:t xml:space="preserve"> </w:t>
            </w:r>
          </w:p>
        </w:tc>
        <w:tc>
          <w:tcPr>
            <w:tcW w:w="1418" w:type="dxa"/>
            <w:tcBorders>
              <w:top w:val="single" w:sz="4" w:space="0" w:color="auto"/>
              <w:left w:val="nil"/>
              <w:bottom w:val="single" w:sz="4" w:space="0" w:color="auto"/>
              <w:right w:val="single" w:sz="4" w:space="0" w:color="auto"/>
            </w:tcBorders>
          </w:tcPr>
          <w:p w14:paraId="4E571620" w14:textId="55ABD2E3"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7DF8AD4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81C6CF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058CF010"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463B8229"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12C01A3B" w14:textId="2EC3BC0B"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6EBAFA22" w14:textId="1CA793B5"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WF.PK.28</w:t>
            </w:r>
          </w:p>
        </w:tc>
        <w:tc>
          <w:tcPr>
            <w:tcW w:w="4253" w:type="dxa"/>
            <w:tcBorders>
              <w:top w:val="single" w:sz="4" w:space="0" w:color="auto"/>
              <w:left w:val="nil"/>
              <w:bottom w:val="single" w:sz="4" w:space="0" w:color="auto"/>
              <w:right w:val="single" w:sz="4" w:space="0" w:color="auto"/>
            </w:tcBorders>
          </w:tcPr>
          <w:p w14:paraId="161AED1B" w14:textId="63DA4D1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możliwość symulacji zużycia budżetu wynagrodzeniowego oraz etatów w podległej jednostce/kach organizacyjnych na podstawie wprowadzonych danych.</w:t>
            </w:r>
          </w:p>
        </w:tc>
        <w:tc>
          <w:tcPr>
            <w:tcW w:w="1417" w:type="dxa"/>
            <w:tcBorders>
              <w:top w:val="single" w:sz="4" w:space="0" w:color="auto"/>
              <w:left w:val="nil"/>
              <w:bottom w:val="single" w:sz="4" w:space="0" w:color="auto"/>
              <w:right w:val="single" w:sz="4" w:space="0" w:color="auto"/>
            </w:tcBorders>
            <w:noWrap/>
          </w:tcPr>
          <w:p w14:paraId="2206D6F0" w14:textId="3BC6248F"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7B707C84" w14:textId="3B75507A"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565D129"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4E15D973"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743FC8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1A06D5D8"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5307586A" w14:textId="2611B18A"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t>Portal Kierownika</w:t>
            </w:r>
          </w:p>
        </w:tc>
        <w:tc>
          <w:tcPr>
            <w:tcW w:w="1134" w:type="dxa"/>
            <w:tcBorders>
              <w:top w:val="single" w:sz="4" w:space="0" w:color="auto"/>
              <w:left w:val="single" w:sz="4" w:space="0" w:color="auto"/>
              <w:bottom w:val="single" w:sz="4" w:space="0" w:color="auto"/>
              <w:right w:val="single" w:sz="4" w:space="0" w:color="auto"/>
            </w:tcBorders>
            <w:noWrap/>
          </w:tcPr>
          <w:p w14:paraId="5BD7ADC0" w14:textId="7F7F10A4"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WF.PK.29</w:t>
            </w:r>
          </w:p>
        </w:tc>
        <w:tc>
          <w:tcPr>
            <w:tcW w:w="4253" w:type="dxa"/>
            <w:tcBorders>
              <w:top w:val="single" w:sz="4" w:space="0" w:color="auto"/>
              <w:left w:val="nil"/>
              <w:bottom w:val="single" w:sz="4" w:space="0" w:color="auto"/>
              <w:right w:val="single" w:sz="4" w:space="0" w:color="auto"/>
            </w:tcBorders>
          </w:tcPr>
          <w:p w14:paraId="7C319762" w14:textId="48AE69D9"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System zapewnia kierownikowi planowanie i rozliczenie dyżurów swojego zespołu oraz umożliwia ich akceptację.</w:t>
            </w:r>
          </w:p>
        </w:tc>
        <w:tc>
          <w:tcPr>
            <w:tcW w:w="1417" w:type="dxa"/>
            <w:tcBorders>
              <w:top w:val="single" w:sz="4" w:space="0" w:color="auto"/>
              <w:left w:val="nil"/>
              <w:bottom w:val="single" w:sz="4" w:space="0" w:color="auto"/>
              <w:right w:val="single" w:sz="4" w:space="0" w:color="auto"/>
            </w:tcBorders>
            <w:noWrap/>
          </w:tcPr>
          <w:p w14:paraId="15897561" w14:textId="1E9D1996"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SHOULD</w:t>
            </w:r>
          </w:p>
        </w:tc>
        <w:tc>
          <w:tcPr>
            <w:tcW w:w="1418" w:type="dxa"/>
            <w:tcBorders>
              <w:top w:val="single" w:sz="4" w:space="0" w:color="auto"/>
              <w:left w:val="nil"/>
              <w:bottom w:val="single" w:sz="4" w:space="0" w:color="auto"/>
              <w:right w:val="single" w:sz="4" w:space="0" w:color="auto"/>
            </w:tcBorders>
          </w:tcPr>
          <w:p w14:paraId="5568B792" w14:textId="0BEB4AF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2D5731C2"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051CB187"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38D3378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r w:rsidR="00BD4F6B" w:rsidRPr="00D01ADF" w14:paraId="2CC7D056" w14:textId="77777777" w:rsidTr="009A728A">
        <w:trPr>
          <w:trHeight w:val="300"/>
        </w:trPr>
        <w:tc>
          <w:tcPr>
            <w:tcW w:w="1271" w:type="dxa"/>
            <w:tcBorders>
              <w:top w:val="single" w:sz="4" w:space="0" w:color="auto"/>
              <w:left w:val="single" w:sz="4" w:space="0" w:color="auto"/>
              <w:bottom w:val="single" w:sz="4" w:space="0" w:color="auto"/>
              <w:right w:val="single" w:sz="4" w:space="0" w:color="auto"/>
            </w:tcBorders>
          </w:tcPr>
          <w:p w14:paraId="791C860F" w14:textId="0FD4AFD0" w:rsidR="00BD4F6B" w:rsidRPr="001700EB"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C87C01">
              <w:rPr>
                <w:rFonts w:ascii="Aptos Narrow" w:eastAsia="Times New Roman" w:hAnsi="Aptos Narrow" w:cs="Times New Roman"/>
                <w:color w:val="000000"/>
                <w:kern w:val="0"/>
                <w:sz w:val="18"/>
                <w:szCs w:val="18"/>
                <w:lang w:eastAsia="pl-PL"/>
                <w14:ligatures w14:val="none"/>
              </w:rPr>
              <w:lastRenderedPageBreak/>
              <w:t>Portal Kierownika</w:t>
            </w:r>
          </w:p>
        </w:tc>
        <w:tc>
          <w:tcPr>
            <w:tcW w:w="1134" w:type="dxa"/>
            <w:tcBorders>
              <w:top w:val="single" w:sz="4" w:space="0" w:color="auto"/>
              <w:left w:val="single" w:sz="4" w:space="0" w:color="auto"/>
              <w:bottom w:val="single" w:sz="4" w:space="0" w:color="auto"/>
              <w:right w:val="single" w:sz="4" w:space="0" w:color="auto"/>
            </w:tcBorders>
            <w:noWrap/>
          </w:tcPr>
          <w:p w14:paraId="564FE6C2" w14:textId="64EB0E0C"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WF.PK.30</w:t>
            </w:r>
          </w:p>
        </w:tc>
        <w:tc>
          <w:tcPr>
            <w:tcW w:w="4253" w:type="dxa"/>
            <w:tcBorders>
              <w:top w:val="single" w:sz="4" w:space="0" w:color="auto"/>
              <w:left w:val="nil"/>
              <w:bottom w:val="single" w:sz="4" w:space="0" w:color="auto"/>
              <w:right w:val="single" w:sz="4" w:space="0" w:color="auto"/>
            </w:tcBorders>
          </w:tcPr>
          <w:p w14:paraId="52547D50" w14:textId="2886CEEF" w:rsidR="00BD4F6B" w:rsidRPr="007815C4"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7815C4">
              <w:rPr>
                <w:rFonts w:ascii="Aptos Narrow" w:eastAsia="Times New Roman" w:hAnsi="Aptos Narrow" w:cs="Times New Roman"/>
                <w:color w:val="000000"/>
                <w:kern w:val="0"/>
                <w:sz w:val="18"/>
                <w:szCs w:val="18"/>
                <w:lang w:eastAsia="pl-PL"/>
                <w14:ligatures w14:val="none"/>
              </w:rPr>
              <w:t>W przypadku gdy utworzone zlecenie nadgodzin pokrywa się z innym zdarzeniem (zlecenie nadgodzin w standardowych godzinach pracy, w terminie urlopu lub w terminie delegacji, przekroczony limit nadgodzin, niezachowanie 11 godzin nieprzerwanego odpoczynku w każdej dobie  i in.), system informuje użytkownika o takim fakcie, prezentując stosowny komunikat - w przypadku gdy zlecenie koliduje z innym zleceniem nadgodzin, system wymusza edycję terminu zlecenia.</w:t>
            </w:r>
          </w:p>
        </w:tc>
        <w:tc>
          <w:tcPr>
            <w:tcW w:w="1417" w:type="dxa"/>
            <w:tcBorders>
              <w:top w:val="single" w:sz="4" w:space="0" w:color="auto"/>
              <w:left w:val="nil"/>
              <w:bottom w:val="single" w:sz="4" w:space="0" w:color="auto"/>
              <w:right w:val="single" w:sz="4" w:space="0" w:color="auto"/>
            </w:tcBorders>
            <w:noWrap/>
          </w:tcPr>
          <w:p w14:paraId="0E5841EE" w14:textId="5CA887ED"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MUST</w:t>
            </w:r>
          </w:p>
        </w:tc>
        <w:tc>
          <w:tcPr>
            <w:tcW w:w="1418" w:type="dxa"/>
            <w:tcBorders>
              <w:top w:val="single" w:sz="4" w:space="0" w:color="auto"/>
              <w:left w:val="nil"/>
              <w:bottom w:val="single" w:sz="4" w:space="0" w:color="auto"/>
              <w:right w:val="single" w:sz="4" w:space="0" w:color="auto"/>
            </w:tcBorders>
          </w:tcPr>
          <w:p w14:paraId="6AE5EF19" w14:textId="48737BE5"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F2</w:t>
            </w:r>
          </w:p>
        </w:tc>
        <w:tc>
          <w:tcPr>
            <w:tcW w:w="1701" w:type="dxa"/>
            <w:tcBorders>
              <w:top w:val="single" w:sz="4" w:space="0" w:color="auto"/>
              <w:left w:val="single" w:sz="4" w:space="0" w:color="auto"/>
              <w:bottom w:val="single" w:sz="4" w:space="0" w:color="auto"/>
              <w:right w:val="single" w:sz="4" w:space="0" w:color="auto"/>
            </w:tcBorders>
            <w:noWrap/>
          </w:tcPr>
          <w:p w14:paraId="12126F4C"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2126" w:type="dxa"/>
            <w:tcBorders>
              <w:top w:val="single" w:sz="4" w:space="0" w:color="auto"/>
              <w:left w:val="nil"/>
              <w:bottom w:val="single" w:sz="4" w:space="0" w:color="auto"/>
              <w:right w:val="single" w:sz="4" w:space="0" w:color="auto"/>
            </w:tcBorders>
            <w:noWrap/>
          </w:tcPr>
          <w:p w14:paraId="68446896"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c>
          <w:tcPr>
            <w:tcW w:w="1843" w:type="dxa"/>
            <w:tcBorders>
              <w:top w:val="single" w:sz="4" w:space="0" w:color="auto"/>
              <w:left w:val="nil"/>
              <w:bottom w:val="single" w:sz="4" w:space="0" w:color="auto"/>
              <w:right w:val="single" w:sz="4" w:space="0" w:color="auto"/>
            </w:tcBorders>
            <w:noWrap/>
          </w:tcPr>
          <w:p w14:paraId="236D2241" w14:textId="77777777" w:rsidR="00BD4F6B" w:rsidRPr="00D01ADF" w:rsidRDefault="00BD4F6B" w:rsidP="00BD4F6B">
            <w:pPr>
              <w:spacing w:after="0" w:line="240" w:lineRule="auto"/>
              <w:rPr>
                <w:rFonts w:ascii="Aptos Narrow" w:eastAsia="Times New Roman" w:hAnsi="Aptos Narrow" w:cs="Times New Roman"/>
                <w:color w:val="000000"/>
                <w:kern w:val="0"/>
                <w:sz w:val="18"/>
                <w:szCs w:val="18"/>
                <w:lang w:eastAsia="pl-PL"/>
                <w14:ligatures w14:val="none"/>
              </w:rPr>
            </w:pPr>
          </w:p>
        </w:tc>
      </w:tr>
    </w:tbl>
    <w:p w14:paraId="7CB7500D" w14:textId="77777777" w:rsidR="0000675F" w:rsidRDefault="0000675F" w:rsidP="000D44F0">
      <w:pPr>
        <w:jc w:val="center"/>
        <w:rPr>
          <w:b/>
          <w:bCs/>
        </w:rPr>
      </w:pPr>
    </w:p>
    <w:p w14:paraId="3BA2FCD3" w14:textId="1164D025" w:rsidR="000D44F0" w:rsidRDefault="000D44F0"/>
    <w:p w14:paraId="0DE9E99B" w14:textId="77777777" w:rsidR="000D44F0" w:rsidRDefault="000D44F0">
      <w:r>
        <w:br w:type="page"/>
      </w:r>
    </w:p>
    <w:p w14:paraId="3EBA5638" w14:textId="6391C7A6" w:rsidR="00EE5413" w:rsidRDefault="00EE5413">
      <w:pPr>
        <w:rPr>
          <w:b/>
          <w:bCs/>
        </w:rPr>
      </w:pPr>
    </w:p>
    <w:p w14:paraId="37688D09" w14:textId="6E9D2F06" w:rsidR="007508BB" w:rsidRPr="00D65E1F" w:rsidRDefault="007508BB" w:rsidP="008770DB">
      <w:pPr>
        <w:pStyle w:val="Nagwek1"/>
        <w:numPr>
          <w:ilvl w:val="0"/>
          <w:numId w:val="6"/>
        </w:numPr>
        <w:jc w:val="center"/>
      </w:pPr>
      <w:r>
        <w:t>Wymagania niefunkcjonalne</w:t>
      </w:r>
    </w:p>
    <w:p w14:paraId="000717AC" w14:textId="58BA62FD" w:rsidR="00EE5413" w:rsidRDefault="00EE5413">
      <w:pPr>
        <w:rPr>
          <w:b/>
          <w:bCs/>
        </w:rPr>
      </w:pPr>
    </w:p>
    <w:tbl>
      <w:tblPr>
        <w:tblW w:w="0" w:type="auto"/>
        <w:tblLayout w:type="fixed"/>
        <w:tblCellMar>
          <w:left w:w="70" w:type="dxa"/>
          <w:right w:w="70" w:type="dxa"/>
        </w:tblCellMar>
        <w:tblLook w:val="04A0" w:firstRow="1" w:lastRow="0" w:firstColumn="1" w:lastColumn="0" w:noHBand="0" w:noVBand="1"/>
      </w:tblPr>
      <w:tblGrid>
        <w:gridCol w:w="1072"/>
        <w:gridCol w:w="4876"/>
        <w:gridCol w:w="1994"/>
        <w:gridCol w:w="1985"/>
        <w:gridCol w:w="2126"/>
        <w:gridCol w:w="3204"/>
      </w:tblGrid>
      <w:tr w:rsidR="00C4088D" w:rsidRPr="00C4088D" w14:paraId="3B9A6B81" w14:textId="77777777" w:rsidTr="00C4088D">
        <w:trPr>
          <w:trHeight w:val="292"/>
          <w:tblHeader/>
        </w:trPr>
        <w:tc>
          <w:tcPr>
            <w:tcW w:w="1072"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46523D11" w14:textId="77777777" w:rsidR="00C4088D" w:rsidRPr="00C4088D" w:rsidRDefault="00C4088D" w:rsidP="00C4088D">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Nr wymagania</w:t>
            </w:r>
          </w:p>
        </w:tc>
        <w:tc>
          <w:tcPr>
            <w:tcW w:w="4876" w:type="dxa"/>
            <w:tcBorders>
              <w:top w:val="single" w:sz="4" w:space="0" w:color="auto"/>
              <w:left w:val="nil"/>
              <w:bottom w:val="single" w:sz="4" w:space="0" w:color="auto"/>
              <w:right w:val="single" w:sz="4" w:space="0" w:color="auto"/>
            </w:tcBorders>
            <w:shd w:val="clear" w:color="000000" w:fill="DAE9F8"/>
            <w:noWrap/>
            <w:vAlign w:val="center"/>
            <w:hideMark/>
          </w:tcPr>
          <w:p w14:paraId="5BFD94C8" w14:textId="77777777" w:rsidR="00C4088D" w:rsidRPr="00C4088D" w:rsidRDefault="00C4088D" w:rsidP="00C4088D">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Opis wymagania</w:t>
            </w:r>
          </w:p>
        </w:tc>
        <w:tc>
          <w:tcPr>
            <w:tcW w:w="1994" w:type="dxa"/>
            <w:tcBorders>
              <w:top w:val="single" w:sz="4" w:space="0" w:color="auto"/>
              <w:left w:val="nil"/>
              <w:bottom w:val="single" w:sz="4" w:space="0" w:color="auto"/>
              <w:right w:val="single" w:sz="4" w:space="0" w:color="auto"/>
            </w:tcBorders>
            <w:shd w:val="clear" w:color="000000" w:fill="DAE9F8"/>
            <w:noWrap/>
            <w:vAlign w:val="center"/>
            <w:hideMark/>
          </w:tcPr>
          <w:p w14:paraId="2A41B42B" w14:textId="77777777" w:rsidR="00C4088D" w:rsidRPr="00C4088D" w:rsidRDefault="00C4088D" w:rsidP="00C4088D">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Obszar</w:t>
            </w:r>
          </w:p>
        </w:tc>
        <w:tc>
          <w:tcPr>
            <w:tcW w:w="1985" w:type="dxa"/>
            <w:tcBorders>
              <w:top w:val="single" w:sz="4" w:space="0" w:color="auto"/>
              <w:left w:val="nil"/>
              <w:bottom w:val="single" w:sz="4" w:space="0" w:color="auto"/>
              <w:right w:val="single" w:sz="4" w:space="0" w:color="auto"/>
            </w:tcBorders>
            <w:shd w:val="clear" w:color="000000" w:fill="DAE9F8"/>
            <w:noWrap/>
            <w:vAlign w:val="center"/>
            <w:hideMark/>
          </w:tcPr>
          <w:p w14:paraId="35A9A499" w14:textId="01747A87" w:rsidR="00C4088D" w:rsidRPr="00C4088D" w:rsidRDefault="00C4088D" w:rsidP="00C4088D">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Priorytet (</w:t>
            </w:r>
            <w:r w:rsidR="007508BB">
              <w:rPr>
                <w:rFonts w:ascii="Aptos Narrow" w:eastAsia="Times New Roman" w:hAnsi="Aptos Narrow" w:cs="Times New Roman"/>
                <w:b/>
                <w:bCs/>
                <w:color w:val="000000"/>
                <w:kern w:val="0"/>
                <w:sz w:val="18"/>
                <w:szCs w:val="18"/>
                <w:lang w:eastAsia="pl-PL"/>
                <w14:ligatures w14:val="none"/>
              </w:rPr>
              <w:t>MUST/SHOULD</w:t>
            </w:r>
            <w:r w:rsidRPr="00C4088D">
              <w:rPr>
                <w:rFonts w:ascii="Aptos Narrow" w:eastAsia="Times New Roman" w:hAnsi="Aptos Narrow" w:cs="Times New Roman"/>
                <w:b/>
                <w:bCs/>
                <w:color w:val="000000"/>
                <w:kern w:val="0"/>
                <w:sz w:val="18"/>
                <w:szCs w:val="18"/>
                <w:lang w:eastAsia="pl-PL"/>
                <w14:ligatures w14:val="none"/>
              </w:rPr>
              <w:t>)</w:t>
            </w:r>
          </w:p>
        </w:tc>
        <w:tc>
          <w:tcPr>
            <w:tcW w:w="2126" w:type="dxa"/>
            <w:tcBorders>
              <w:top w:val="single" w:sz="4" w:space="0" w:color="auto"/>
              <w:left w:val="nil"/>
              <w:bottom w:val="single" w:sz="4" w:space="0" w:color="auto"/>
              <w:right w:val="single" w:sz="4" w:space="0" w:color="auto"/>
            </w:tcBorders>
            <w:shd w:val="clear" w:color="000000" w:fill="FBE2D5"/>
            <w:noWrap/>
            <w:vAlign w:val="center"/>
            <w:hideMark/>
          </w:tcPr>
          <w:p w14:paraId="486C3A5F" w14:textId="0151A9C5" w:rsidR="00C4088D" w:rsidRPr="00C4088D" w:rsidRDefault="00C4088D" w:rsidP="00C4088D">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Deklaracja Wykonawcy</w:t>
            </w:r>
          </w:p>
          <w:p w14:paraId="481C464B" w14:textId="7B081D1C" w:rsidR="00C4088D" w:rsidRPr="00C4088D" w:rsidRDefault="00C4088D" w:rsidP="00C4088D">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dot. spełnienia wymagań (TAK/NIE)</w:t>
            </w:r>
          </w:p>
        </w:tc>
        <w:tc>
          <w:tcPr>
            <w:tcW w:w="3204" w:type="dxa"/>
            <w:tcBorders>
              <w:top w:val="single" w:sz="4" w:space="0" w:color="auto"/>
              <w:left w:val="nil"/>
              <w:bottom w:val="single" w:sz="4" w:space="0" w:color="auto"/>
              <w:right w:val="single" w:sz="4" w:space="0" w:color="auto"/>
            </w:tcBorders>
            <w:shd w:val="clear" w:color="000000" w:fill="FBE2D5"/>
            <w:noWrap/>
            <w:vAlign w:val="center"/>
            <w:hideMark/>
          </w:tcPr>
          <w:p w14:paraId="7FC1745F" w14:textId="77777777" w:rsidR="00C4088D" w:rsidRPr="00C4088D" w:rsidRDefault="00C4088D" w:rsidP="00C4088D">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Ewentualny komentarz</w:t>
            </w:r>
          </w:p>
        </w:tc>
      </w:tr>
      <w:tr w:rsidR="00EE5413" w:rsidRPr="00C4088D" w14:paraId="3FD89A80"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2E1B0B9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WN.AR.1</w:t>
            </w:r>
          </w:p>
        </w:tc>
        <w:tc>
          <w:tcPr>
            <w:tcW w:w="4876" w:type="dxa"/>
            <w:tcBorders>
              <w:top w:val="nil"/>
              <w:left w:val="nil"/>
              <w:bottom w:val="single" w:sz="4" w:space="0" w:color="auto"/>
              <w:right w:val="single" w:sz="4" w:space="0" w:color="auto"/>
            </w:tcBorders>
            <w:hideMark/>
          </w:tcPr>
          <w:p w14:paraId="5E9907AF" w14:textId="0C8341B4"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będzie pracować lokalnie w środowisku Zamawiającego</w:t>
            </w:r>
            <w:r w:rsidR="005E387F">
              <w:rPr>
                <w:rFonts w:ascii="Aptos Narrow" w:eastAsia="Times New Roman" w:hAnsi="Aptos Narrow" w:cs="Times New Roman"/>
                <w:color w:val="000000"/>
                <w:kern w:val="0"/>
                <w:sz w:val="18"/>
                <w:szCs w:val="18"/>
                <w:lang w:eastAsia="pl-PL"/>
                <w14:ligatures w14:val="none"/>
              </w:rPr>
              <w:t xml:space="preserve"> lub na Rządowej Chmurze Obliczeniowej</w:t>
            </w:r>
            <w:r w:rsidRPr="00C4088D">
              <w:rPr>
                <w:rFonts w:ascii="Aptos Narrow" w:eastAsia="Times New Roman" w:hAnsi="Aptos Narrow" w:cs="Times New Roman"/>
                <w:color w:val="000000"/>
                <w:kern w:val="0"/>
                <w:sz w:val="18"/>
                <w:szCs w:val="18"/>
                <w:lang w:eastAsia="pl-PL"/>
                <w14:ligatures w14:val="none"/>
              </w:rPr>
              <w:t>, jako maszyny wirtualne na platformie VMware lub jako kontenery uruchamiane w środowisku Kubernetes.</w:t>
            </w:r>
          </w:p>
        </w:tc>
        <w:tc>
          <w:tcPr>
            <w:tcW w:w="1994" w:type="dxa"/>
            <w:tcBorders>
              <w:top w:val="nil"/>
              <w:left w:val="nil"/>
              <w:bottom w:val="single" w:sz="4" w:space="0" w:color="auto"/>
              <w:right w:val="single" w:sz="4" w:space="0" w:color="auto"/>
            </w:tcBorders>
            <w:hideMark/>
          </w:tcPr>
          <w:p w14:paraId="2FC89E4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Architektura</w:t>
            </w:r>
          </w:p>
        </w:tc>
        <w:tc>
          <w:tcPr>
            <w:tcW w:w="1985" w:type="dxa"/>
            <w:tcBorders>
              <w:top w:val="nil"/>
              <w:left w:val="nil"/>
              <w:bottom w:val="single" w:sz="4" w:space="0" w:color="auto"/>
              <w:right w:val="single" w:sz="4" w:space="0" w:color="auto"/>
            </w:tcBorders>
            <w:hideMark/>
          </w:tcPr>
          <w:p w14:paraId="3E6C5A7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5DD65C5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3A0834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FF18B59"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73ABEF5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WN.AR.2</w:t>
            </w:r>
          </w:p>
        </w:tc>
        <w:tc>
          <w:tcPr>
            <w:tcW w:w="4876" w:type="dxa"/>
            <w:tcBorders>
              <w:top w:val="nil"/>
              <w:left w:val="nil"/>
              <w:bottom w:val="single" w:sz="4" w:space="0" w:color="auto"/>
              <w:right w:val="single" w:sz="4" w:space="0" w:color="auto"/>
            </w:tcBorders>
            <w:hideMark/>
          </w:tcPr>
          <w:p w14:paraId="2609204A" w14:textId="2CDA0658"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Budowa Systemu musi być zgodna z jednym z dopuszczalnych modeli </w:t>
            </w:r>
            <w:r w:rsidR="00D96E8C" w:rsidRPr="00C4088D">
              <w:rPr>
                <w:rFonts w:ascii="Aptos Narrow" w:eastAsia="Times New Roman" w:hAnsi="Aptos Narrow" w:cs="Times New Roman"/>
                <w:color w:val="000000"/>
                <w:kern w:val="0"/>
                <w:sz w:val="18"/>
                <w:szCs w:val="18"/>
                <w:lang w:eastAsia="pl-PL"/>
                <w14:ligatures w14:val="none"/>
              </w:rPr>
              <w:t>architektonicznych</w:t>
            </w:r>
            <w:r w:rsidRPr="00C4088D">
              <w:rPr>
                <w:rFonts w:ascii="Aptos Narrow" w:eastAsia="Times New Roman" w:hAnsi="Aptos Narrow" w:cs="Times New Roman"/>
                <w:color w:val="000000"/>
                <w:kern w:val="0"/>
                <w:sz w:val="18"/>
                <w:szCs w:val="18"/>
                <w:lang w:eastAsia="pl-PL"/>
                <w14:ligatures w14:val="none"/>
              </w:rPr>
              <w:t xml:space="preserve"> opisanych w rozdziale IX OPZ.</w:t>
            </w:r>
          </w:p>
        </w:tc>
        <w:tc>
          <w:tcPr>
            <w:tcW w:w="1994" w:type="dxa"/>
            <w:tcBorders>
              <w:top w:val="nil"/>
              <w:left w:val="nil"/>
              <w:bottom w:val="single" w:sz="4" w:space="0" w:color="auto"/>
              <w:right w:val="single" w:sz="4" w:space="0" w:color="auto"/>
            </w:tcBorders>
            <w:hideMark/>
          </w:tcPr>
          <w:p w14:paraId="4728885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Architektura</w:t>
            </w:r>
          </w:p>
        </w:tc>
        <w:tc>
          <w:tcPr>
            <w:tcW w:w="1985" w:type="dxa"/>
            <w:tcBorders>
              <w:top w:val="nil"/>
              <w:left w:val="nil"/>
              <w:bottom w:val="single" w:sz="4" w:space="0" w:color="auto"/>
              <w:right w:val="single" w:sz="4" w:space="0" w:color="auto"/>
            </w:tcBorders>
            <w:hideMark/>
          </w:tcPr>
          <w:p w14:paraId="7902E95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7FBF6F5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E20809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EA3EB57"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207BD09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WN.AR.3</w:t>
            </w:r>
          </w:p>
        </w:tc>
        <w:tc>
          <w:tcPr>
            <w:tcW w:w="4876" w:type="dxa"/>
            <w:tcBorders>
              <w:top w:val="nil"/>
              <w:left w:val="nil"/>
              <w:bottom w:val="single" w:sz="4" w:space="0" w:color="auto"/>
              <w:right w:val="single" w:sz="4" w:space="0" w:color="auto"/>
            </w:tcBorders>
            <w:hideMark/>
          </w:tcPr>
          <w:p w14:paraId="48FE030D" w14:textId="230236A2"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System powinien być opracowany w architekturze mikroserwisowej lub SOA, </w:t>
            </w:r>
            <w:r w:rsidR="00D96E8C" w:rsidRPr="00C4088D">
              <w:rPr>
                <w:rFonts w:ascii="Aptos Narrow" w:eastAsia="Times New Roman" w:hAnsi="Aptos Narrow" w:cs="Times New Roman"/>
                <w:color w:val="000000"/>
                <w:kern w:val="0"/>
                <w:sz w:val="18"/>
                <w:szCs w:val="18"/>
                <w:lang w:eastAsia="pl-PL"/>
                <w14:ligatures w14:val="none"/>
              </w:rPr>
              <w:t>ewentualnie</w:t>
            </w:r>
            <w:r w:rsidRPr="00C4088D">
              <w:rPr>
                <w:rFonts w:ascii="Aptos Narrow" w:eastAsia="Times New Roman" w:hAnsi="Aptos Narrow" w:cs="Times New Roman"/>
                <w:color w:val="000000"/>
                <w:kern w:val="0"/>
                <w:sz w:val="18"/>
                <w:szCs w:val="18"/>
                <w:lang w:eastAsia="pl-PL"/>
                <w14:ligatures w14:val="none"/>
              </w:rPr>
              <w:t xml:space="preserve"> klasycznej, minimum trójwarstwowej.</w:t>
            </w:r>
          </w:p>
        </w:tc>
        <w:tc>
          <w:tcPr>
            <w:tcW w:w="1994" w:type="dxa"/>
            <w:tcBorders>
              <w:top w:val="nil"/>
              <w:left w:val="nil"/>
              <w:bottom w:val="single" w:sz="4" w:space="0" w:color="auto"/>
              <w:right w:val="single" w:sz="4" w:space="0" w:color="auto"/>
            </w:tcBorders>
            <w:hideMark/>
          </w:tcPr>
          <w:p w14:paraId="53C7ED8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Architektura</w:t>
            </w:r>
          </w:p>
        </w:tc>
        <w:tc>
          <w:tcPr>
            <w:tcW w:w="1985" w:type="dxa"/>
            <w:tcBorders>
              <w:top w:val="nil"/>
              <w:left w:val="nil"/>
              <w:bottom w:val="single" w:sz="4" w:space="0" w:color="auto"/>
              <w:right w:val="single" w:sz="4" w:space="0" w:color="auto"/>
            </w:tcBorders>
            <w:hideMark/>
          </w:tcPr>
          <w:p w14:paraId="37F02BC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3CC8C6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932D86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C48C63B" w14:textId="77777777" w:rsidTr="00C4088D">
        <w:trPr>
          <w:trHeight w:val="875"/>
        </w:trPr>
        <w:tc>
          <w:tcPr>
            <w:tcW w:w="1072" w:type="dxa"/>
            <w:tcBorders>
              <w:top w:val="nil"/>
              <w:left w:val="single" w:sz="4" w:space="0" w:color="auto"/>
              <w:bottom w:val="single" w:sz="4" w:space="0" w:color="auto"/>
              <w:right w:val="single" w:sz="4" w:space="0" w:color="auto"/>
            </w:tcBorders>
            <w:hideMark/>
          </w:tcPr>
          <w:p w14:paraId="118823E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WN.AR.4</w:t>
            </w:r>
          </w:p>
        </w:tc>
        <w:tc>
          <w:tcPr>
            <w:tcW w:w="4876" w:type="dxa"/>
            <w:tcBorders>
              <w:top w:val="nil"/>
              <w:left w:val="nil"/>
              <w:bottom w:val="single" w:sz="4" w:space="0" w:color="auto"/>
              <w:right w:val="single" w:sz="4" w:space="0" w:color="auto"/>
            </w:tcBorders>
            <w:hideMark/>
          </w:tcPr>
          <w:p w14:paraId="2ED515DA" w14:textId="244D3408"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System musi gwarantować poprawne działanie w </w:t>
            </w:r>
            <w:r w:rsidR="00D96E8C" w:rsidRPr="00C4088D">
              <w:rPr>
                <w:rFonts w:ascii="Aptos Narrow" w:eastAsia="Times New Roman" w:hAnsi="Aptos Narrow" w:cs="Times New Roman"/>
                <w:color w:val="000000"/>
                <w:kern w:val="0"/>
                <w:sz w:val="18"/>
                <w:szCs w:val="18"/>
                <w:lang w:eastAsia="pl-PL"/>
                <w14:ligatures w14:val="none"/>
              </w:rPr>
              <w:t>architekturze</w:t>
            </w:r>
            <w:r w:rsidRPr="00C4088D">
              <w:rPr>
                <w:rFonts w:ascii="Aptos Narrow" w:eastAsia="Times New Roman" w:hAnsi="Aptos Narrow" w:cs="Times New Roman"/>
                <w:color w:val="000000"/>
                <w:kern w:val="0"/>
                <w:sz w:val="18"/>
                <w:szCs w:val="18"/>
                <w:lang w:eastAsia="pl-PL"/>
                <w14:ligatures w14:val="none"/>
              </w:rPr>
              <w:t xml:space="preserve"> HA (wysoka dostępność), w dwóch niezależnych ośrodkach obliczeniowych. Wymaganie dotyczy to zarówno aplikacji, jak i baz danych. W razie awarii głównej jednostki wszystkie serwery zostaną przełączone automatycznie na drugi ośrodek zapewniając ciągłość działania systemu.</w:t>
            </w:r>
          </w:p>
        </w:tc>
        <w:tc>
          <w:tcPr>
            <w:tcW w:w="1994" w:type="dxa"/>
            <w:tcBorders>
              <w:top w:val="nil"/>
              <w:left w:val="nil"/>
              <w:bottom w:val="single" w:sz="4" w:space="0" w:color="auto"/>
              <w:right w:val="single" w:sz="4" w:space="0" w:color="auto"/>
            </w:tcBorders>
            <w:hideMark/>
          </w:tcPr>
          <w:p w14:paraId="3FB41EF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Architektura</w:t>
            </w:r>
          </w:p>
        </w:tc>
        <w:tc>
          <w:tcPr>
            <w:tcW w:w="1985" w:type="dxa"/>
            <w:tcBorders>
              <w:top w:val="nil"/>
              <w:left w:val="nil"/>
              <w:bottom w:val="single" w:sz="4" w:space="0" w:color="auto"/>
              <w:right w:val="single" w:sz="4" w:space="0" w:color="auto"/>
            </w:tcBorders>
            <w:hideMark/>
          </w:tcPr>
          <w:p w14:paraId="7C15C51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6A372D3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1CE8EC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839F7A0"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1EE9A00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WN.AR.5</w:t>
            </w:r>
          </w:p>
        </w:tc>
        <w:tc>
          <w:tcPr>
            <w:tcW w:w="4876" w:type="dxa"/>
            <w:tcBorders>
              <w:top w:val="nil"/>
              <w:left w:val="nil"/>
              <w:bottom w:val="single" w:sz="4" w:space="0" w:color="auto"/>
              <w:right w:val="single" w:sz="4" w:space="0" w:color="auto"/>
            </w:tcBorders>
            <w:hideMark/>
          </w:tcPr>
          <w:p w14:paraId="03ACD0D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umożliwiać objęcie mechanizmem tworzenia kopii zapasowych i odtwarzania Systemu w razie awarii.</w:t>
            </w:r>
          </w:p>
        </w:tc>
        <w:tc>
          <w:tcPr>
            <w:tcW w:w="1994" w:type="dxa"/>
            <w:tcBorders>
              <w:top w:val="nil"/>
              <w:left w:val="nil"/>
              <w:bottom w:val="single" w:sz="4" w:space="0" w:color="auto"/>
              <w:right w:val="single" w:sz="4" w:space="0" w:color="auto"/>
            </w:tcBorders>
            <w:hideMark/>
          </w:tcPr>
          <w:p w14:paraId="17D36BB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Architektura</w:t>
            </w:r>
          </w:p>
        </w:tc>
        <w:tc>
          <w:tcPr>
            <w:tcW w:w="1985" w:type="dxa"/>
            <w:tcBorders>
              <w:top w:val="nil"/>
              <w:left w:val="nil"/>
              <w:bottom w:val="single" w:sz="4" w:space="0" w:color="auto"/>
              <w:right w:val="single" w:sz="4" w:space="0" w:color="auto"/>
            </w:tcBorders>
            <w:hideMark/>
          </w:tcPr>
          <w:p w14:paraId="24D929F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3A2CEA8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82E6DD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263BC3A8" w14:textId="77777777" w:rsidTr="00C4088D">
        <w:trPr>
          <w:trHeight w:val="875"/>
        </w:trPr>
        <w:tc>
          <w:tcPr>
            <w:tcW w:w="1072" w:type="dxa"/>
            <w:tcBorders>
              <w:top w:val="nil"/>
              <w:left w:val="single" w:sz="4" w:space="0" w:color="auto"/>
              <w:bottom w:val="single" w:sz="4" w:space="0" w:color="auto"/>
              <w:right w:val="single" w:sz="4" w:space="0" w:color="auto"/>
            </w:tcBorders>
            <w:hideMark/>
          </w:tcPr>
          <w:p w14:paraId="42DD996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WN.AR.6</w:t>
            </w:r>
          </w:p>
        </w:tc>
        <w:tc>
          <w:tcPr>
            <w:tcW w:w="4876" w:type="dxa"/>
            <w:tcBorders>
              <w:top w:val="nil"/>
              <w:left w:val="nil"/>
              <w:bottom w:val="single" w:sz="4" w:space="0" w:color="auto"/>
              <w:right w:val="single" w:sz="4" w:space="0" w:color="auto"/>
            </w:tcBorders>
            <w:hideMark/>
          </w:tcPr>
          <w:p w14:paraId="4A51F96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Wszystkie komponenty Systemu: oprogramowanie, biblioteki, zależności, komponenty infrastrukturalne, takie jak systemy operacyjne, bazy danych, czy frameworki oraz usługi zewnętrzne, muszą być utrzymywane w wersjach aktualnie wspieranych i rozwijanych przez producentów. Niedopuszczalne jest stosowanie komponentów oznaczonych jako EOL (End-of-Life) lub EOS (End-of-Support).</w:t>
            </w:r>
          </w:p>
        </w:tc>
        <w:tc>
          <w:tcPr>
            <w:tcW w:w="1994" w:type="dxa"/>
            <w:tcBorders>
              <w:top w:val="nil"/>
              <w:left w:val="nil"/>
              <w:bottom w:val="single" w:sz="4" w:space="0" w:color="auto"/>
              <w:right w:val="single" w:sz="4" w:space="0" w:color="auto"/>
            </w:tcBorders>
            <w:hideMark/>
          </w:tcPr>
          <w:p w14:paraId="45DAA69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Architektura</w:t>
            </w:r>
          </w:p>
        </w:tc>
        <w:tc>
          <w:tcPr>
            <w:tcW w:w="1985" w:type="dxa"/>
            <w:tcBorders>
              <w:top w:val="nil"/>
              <w:left w:val="nil"/>
              <w:bottom w:val="single" w:sz="4" w:space="0" w:color="auto"/>
              <w:right w:val="single" w:sz="4" w:space="0" w:color="auto"/>
            </w:tcBorders>
            <w:hideMark/>
          </w:tcPr>
          <w:p w14:paraId="70368A9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777057A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BDF07D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ECA9600"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5DCDB8A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WN.IR.1</w:t>
            </w:r>
          </w:p>
        </w:tc>
        <w:tc>
          <w:tcPr>
            <w:tcW w:w="4876" w:type="dxa"/>
            <w:tcBorders>
              <w:top w:val="nil"/>
              <w:left w:val="nil"/>
              <w:bottom w:val="single" w:sz="4" w:space="0" w:color="auto"/>
              <w:right w:val="single" w:sz="4" w:space="0" w:color="auto"/>
            </w:tcBorders>
            <w:hideMark/>
          </w:tcPr>
          <w:p w14:paraId="3830E5F6" w14:textId="6C8D2EC2"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Preferowany system operacyjny do uruchomienia Systemu to Windows Server 2022 lub nowszy. Preferowany silnik </w:t>
            </w:r>
            <w:r w:rsidR="00AD3C6D" w:rsidRPr="00C4088D">
              <w:rPr>
                <w:rFonts w:ascii="Aptos Narrow" w:eastAsia="Times New Roman" w:hAnsi="Aptos Narrow" w:cs="Times New Roman"/>
                <w:color w:val="000000"/>
                <w:kern w:val="0"/>
                <w:sz w:val="18"/>
                <w:szCs w:val="18"/>
                <w:lang w:eastAsia="pl-PL"/>
                <w14:ligatures w14:val="none"/>
              </w:rPr>
              <w:t>bazodanowy</w:t>
            </w:r>
            <w:r w:rsidRPr="00C4088D">
              <w:rPr>
                <w:rFonts w:ascii="Aptos Narrow" w:eastAsia="Times New Roman" w:hAnsi="Aptos Narrow" w:cs="Times New Roman"/>
                <w:color w:val="000000"/>
                <w:kern w:val="0"/>
                <w:sz w:val="18"/>
                <w:szCs w:val="18"/>
                <w:lang w:eastAsia="pl-PL"/>
                <w14:ligatures w14:val="none"/>
              </w:rPr>
              <w:t xml:space="preserve"> do MS SQL 2022 lub nowszy.</w:t>
            </w:r>
            <w:r w:rsidR="00AD3C6D">
              <w:rPr>
                <w:rFonts w:ascii="Aptos Narrow" w:eastAsia="Times New Roman" w:hAnsi="Aptos Narrow" w:cs="Times New Roman"/>
                <w:color w:val="000000"/>
                <w:kern w:val="0"/>
                <w:sz w:val="18"/>
                <w:szCs w:val="18"/>
                <w:lang w:eastAsia="pl-PL"/>
                <w14:ligatures w14:val="none"/>
              </w:rPr>
              <w:t xml:space="preserve"> Dopuszcza się także rozwiązania klasy Open Source, np. Oracle Linux, PostgreSQL.</w:t>
            </w:r>
          </w:p>
        </w:tc>
        <w:tc>
          <w:tcPr>
            <w:tcW w:w="1994" w:type="dxa"/>
            <w:tcBorders>
              <w:top w:val="nil"/>
              <w:left w:val="nil"/>
              <w:bottom w:val="single" w:sz="4" w:space="0" w:color="auto"/>
              <w:right w:val="single" w:sz="4" w:space="0" w:color="auto"/>
            </w:tcBorders>
            <w:hideMark/>
          </w:tcPr>
          <w:p w14:paraId="46F2D04E" w14:textId="7F47BEA3" w:rsidR="00EE5413" w:rsidRPr="00C4088D" w:rsidRDefault="008532EA"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Infrastruktura</w:t>
            </w:r>
          </w:p>
        </w:tc>
        <w:tc>
          <w:tcPr>
            <w:tcW w:w="1985" w:type="dxa"/>
            <w:tcBorders>
              <w:top w:val="nil"/>
              <w:left w:val="nil"/>
              <w:bottom w:val="single" w:sz="4" w:space="0" w:color="auto"/>
              <w:right w:val="single" w:sz="4" w:space="0" w:color="auto"/>
            </w:tcBorders>
            <w:hideMark/>
          </w:tcPr>
          <w:p w14:paraId="6C2E142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3EC90C5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1EC3C1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2817099A" w14:textId="77777777" w:rsidTr="00C4088D">
        <w:trPr>
          <w:trHeight w:val="3498"/>
        </w:trPr>
        <w:tc>
          <w:tcPr>
            <w:tcW w:w="1072" w:type="dxa"/>
            <w:tcBorders>
              <w:top w:val="nil"/>
              <w:left w:val="single" w:sz="4" w:space="0" w:color="auto"/>
              <w:bottom w:val="single" w:sz="4" w:space="0" w:color="auto"/>
              <w:right w:val="single" w:sz="4" w:space="0" w:color="auto"/>
            </w:tcBorders>
            <w:hideMark/>
          </w:tcPr>
          <w:p w14:paraId="5CE94EB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WN.IR.2</w:t>
            </w:r>
          </w:p>
        </w:tc>
        <w:tc>
          <w:tcPr>
            <w:tcW w:w="4876" w:type="dxa"/>
            <w:tcBorders>
              <w:top w:val="nil"/>
              <w:left w:val="nil"/>
              <w:bottom w:val="single" w:sz="4" w:space="0" w:color="auto"/>
              <w:right w:val="single" w:sz="4" w:space="0" w:color="auto"/>
            </w:tcBorders>
            <w:hideMark/>
          </w:tcPr>
          <w:p w14:paraId="4A1C1579" w14:textId="0DE2A0EB" w:rsidR="00474956"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Zamawiający zapewni </w:t>
            </w:r>
            <w:r w:rsidR="000F2E5A">
              <w:rPr>
                <w:rFonts w:ascii="Aptos Narrow" w:eastAsia="Times New Roman" w:hAnsi="Aptos Narrow" w:cs="Times New Roman"/>
                <w:color w:val="000000"/>
                <w:kern w:val="0"/>
                <w:sz w:val="18"/>
                <w:szCs w:val="18"/>
                <w:lang w:eastAsia="pl-PL"/>
                <w14:ligatures w14:val="none"/>
              </w:rPr>
              <w:t>infrastrukturę do posadowienia Systemu w postaci</w:t>
            </w:r>
            <w:r w:rsidRPr="00C4088D">
              <w:rPr>
                <w:rFonts w:ascii="Aptos Narrow" w:eastAsia="Times New Roman" w:hAnsi="Aptos Narrow" w:cs="Times New Roman"/>
                <w:color w:val="000000"/>
                <w:kern w:val="0"/>
                <w:sz w:val="18"/>
                <w:szCs w:val="18"/>
                <w:lang w:eastAsia="pl-PL"/>
                <w14:ligatures w14:val="none"/>
              </w:rPr>
              <w:t xml:space="preserve"> </w:t>
            </w:r>
            <w:r w:rsidR="000F2E5A">
              <w:rPr>
                <w:rFonts w:ascii="Aptos Narrow" w:eastAsia="Times New Roman" w:hAnsi="Aptos Narrow" w:cs="Times New Roman"/>
                <w:color w:val="000000"/>
                <w:kern w:val="0"/>
                <w:sz w:val="18"/>
                <w:szCs w:val="18"/>
                <w:lang w:eastAsia="pl-PL"/>
                <w14:ligatures w14:val="none"/>
              </w:rPr>
              <w:t>maszyn wirtualnych</w:t>
            </w:r>
            <w:r w:rsidRPr="00C4088D">
              <w:rPr>
                <w:rFonts w:ascii="Aptos Narrow" w:eastAsia="Times New Roman" w:hAnsi="Aptos Narrow" w:cs="Times New Roman"/>
                <w:color w:val="000000"/>
                <w:kern w:val="0"/>
                <w:sz w:val="18"/>
                <w:szCs w:val="18"/>
                <w:lang w:eastAsia="pl-PL"/>
                <w14:ligatures w14:val="none"/>
              </w:rPr>
              <w:t xml:space="preserve"> o początkowych parametrach:</w:t>
            </w:r>
          </w:p>
          <w:p w14:paraId="0C6AEA3F" w14:textId="7E474CF8" w:rsidR="000F2E5A" w:rsidRDefault="00474956" w:rsidP="00EE5413">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b/>
                <w:bCs/>
                <w:color w:val="000000"/>
                <w:kern w:val="0"/>
                <w:sz w:val="18"/>
                <w:szCs w:val="18"/>
                <w:lang w:eastAsia="pl-PL"/>
                <w14:ligatures w14:val="none"/>
              </w:rPr>
              <w:t>1. Środowisko produkcyjne:</w:t>
            </w:r>
            <w:r w:rsidR="00EE5413" w:rsidRPr="008770DB">
              <w:rPr>
                <w:rFonts w:ascii="Aptos Narrow" w:eastAsia="Times New Roman" w:hAnsi="Aptos Narrow" w:cs="Times New Roman"/>
                <w:b/>
                <w:bCs/>
                <w:color w:val="000000"/>
                <w:kern w:val="0"/>
                <w:sz w:val="18"/>
                <w:szCs w:val="18"/>
                <w:lang w:eastAsia="pl-PL"/>
                <w14:ligatures w14:val="none"/>
              </w:rPr>
              <w:br/>
            </w:r>
            <w:r w:rsidR="00EE5413" w:rsidRPr="00C4088D">
              <w:rPr>
                <w:rFonts w:ascii="Aptos Narrow" w:eastAsia="Times New Roman" w:hAnsi="Aptos Narrow" w:cs="Times New Roman"/>
                <w:color w:val="000000"/>
                <w:kern w:val="0"/>
                <w:sz w:val="18"/>
                <w:szCs w:val="18"/>
                <w:lang w:eastAsia="pl-PL"/>
                <w14:ligatures w14:val="none"/>
              </w:rPr>
              <w:t xml:space="preserve">a) </w:t>
            </w:r>
            <w:r w:rsidR="00EE5413" w:rsidRPr="008770DB">
              <w:rPr>
                <w:rFonts w:ascii="Aptos Narrow" w:eastAsia="Times New Roman" w:hAnsi="Aptos Narrow" w:cs="Times New Roman"/>
                <w:b/>
                <w:bCs/>
                <w:color w:val="000000"/>
                <w:kern w:val="0"/>
                <w:sz w:val="18"/>
                <w:szCs w:val="18"/>
                <w:lang w:eastAsia="pl-PL"/>
                <w14:ligatures w14:val="none"/>
              </w:rPr>
              <w:t>Serwery aplikacyjne</w:t>
            </w:r>
            <w:r w:rsidR="00EE5413" w:rsidRPr="00C4088D">
              <w:rPr>
                <w:rFonts w:ascii="Aptos Narrow" w:eastAsia="Times New Roman" w:hAnsi="Aptos Narrow" w:cs="Times New Roman"/>
                <w:color w:val="000000"/>
                <w:kern w:val="0"/>
                <w:sz w:val="18"/>
                <w:szCs w:val="18"/>
                <w:lang w:eastAsia="pl-PL"/>
                <w14:ligatures w14:val="none"/>
              </w:rPr>
              <w:t xml:space="preserve"> (HA) - 2 </w:t>
            </w:r>
            <w:r>
              <w:rPr>
                <w:rFonts w:ascii="Aptos Narrow" w:eastAsia="Times New Roman" w:hAnsi="Aptos Narrow" w:cs="Times New Roman"/>
                <w:color w:val="000000"/>
                <w:kern w:val="0"/>
                <w:sz w:val="18"/>
                <w:szCs w:val="18"/>
                <w:lang w:eastAsia="pl-PL"/>
                <w14:ligatures w14:val="none"/>
              </w:rPr>
              <w:t>maszyny wirtualne</w:t>
            </w:r>
            <w:r w:rsidR="00EE5413" w:rsidRPr="00C4088D">
              <w:rPr>
                <w:rFonts w:ascii="Aptos Narrow" w:eastAsia="Times New Roman" w:hAnsi="Aptos Narrow" w:cs="Times New Roman"/>
                <w:color w:val="000000"/>
                <w:kern w:val="0"/>
                <w:sz w:val="18"/>
                <w:szCs w:val="18"/>
                <w:lang w:eastAsia="pl-PL"/>
                <w14:ligatures w14:val="none"/>
              </w:rPr>
              <w:t>, każd</w:t>
            </w:r>
            <w:r>
              <w:rPr>
                <w:rFonts w:ascii="Aptos Narrow" w:eastAsia="Times New Roman" w:hAnsi="Aptos Narrow" w:cs="Times New Roman"/>
                <w:color w:val="000000"/>
                <w:kern w:val="0"/>
                <w:sz w:val="18"/>
                <w:szCs w:val="18"/>
                <w:lang w:eastAsia="pl-PL"/>
                <w14:ligatures w14:val="none"/>
              </w:rPr>
              <w:t>a</w:t>
            </w:r>
            <w:r w:rsidR="00EE5413" w:rsidRPr="00C4088D">
              <w:rPr>
                <w:rFonts w:ascii="Aptos Narrow" w:eastAsia="Times New Roman" w:hAnsi="Aptos Narrow" w:cs="Times New Roman"/>
                <w:color w:val="000000"/>
                <w:kern w:val="0"/>
                <w:sz w:val="18"/>
                <w:szCs w:val="18"/>
                <w:lang w:eastAsia="pl-PL"/>
                <w14:ligatures w14:val="none"/>
              </w:rPr>
              <w:t xml:space="preserve"> o parametrach:</w:t>
            </w:r>
            <w:r w:rsidR="00EE5413" w:rsidRPr="00C4088D">
              <w:rPr>
                <w:rFonts w:ascii="Aptos Narrow" w:eastAsia="Times New Roman" w:hAnsi="Aptos Narrow" w:cs="Times New Roman"/>
                <w:color w:val="000000"/>
                <w:kern w:val="0"/>
                <w:sz w:val="18"/>
                <w:szCs w:val="18"/>
                <w:lang w:eastAsia="pl-PL"/>
                <w14:ligatures w14:val="none"/>
              </w:rPr>
              <w:br/>
              <w:t>• 8 vCPU,</w:t>
            </w:r>
            <w:r w:rsidR="00EE5413" w:rsidRPr="00C4088D">
              <w:rPr>
                <w:rFonts w:ascii="Aptos Narrow" w:eastAsia="Times New Roman" w:hAnsi="Aptos Narrow" w:cs="Times New Roman"/>
                <w:color w:val="000000"/>
                <w:kern w:val="0"/>
                <w:sz w:val="18"/>
                <w:szCs w:val="18"/>
                <w:lang w:eastAsia="pl-PL"/>
                <w14:ligatures w14:val="none"/>
              </w:rPr>
              <w:br/>
              <w:t>• 64 GB RAM,</w:t>
            </w:r>
            <w:r w:rsidR="00EE5413" w:rsidRPr="00C4088D">
              <w:rPr>
                <w:rFonts w:ascii="Aptos Narrow" w:eastAsia="Times New Roman" w:hAnsi="Aptos Narrow" w:cs="Times New Roman"/>
                <w:color w:val="000000"/>
                <w:kern w:val="0"/>
                <w:sz w:val="18"/>
                <w:szCs w:val="18"/>
                <w:lang w:eastAsia="pl-PL"/>
                <w14:ligatures w14:val="none"/>
              </w:rPr>
              <w:br/>
              <w:t xml:space="preserve">• 200 GB </w:t>
            </w:r>
            <w:r w:rsidR="000F2E5A">
              <w:rPr>
                <w:rFonts w:ascii="Aptos Narrow" w:eastAsia="Times New Roman" w:hAnsi="Aptos Narrow" w:cs="Times New Roman"/>
                <w:color w:val="000000"/>
                <w:kern w:val="0"/>
                <w:sz w:val="18"/>
                <w:szCs w:val="18"/>
                <w:lang w:eastAsia="pl-PL"/>
                <w14:ligatures w14:val="none"/>
              </w:rPr>
              <w:t>SS</w:t>
            </w:r>
            <w:r w:rsidR="000F2E5A" w:rsidRPr="00C4088D">
              <w:rPr>
                <w:rFonts w:ascii="Aptos Narrow" w:eastAsia="Times New Roman" w:hAnsi="Aptos Narrow" w:cs="Times New Roman"/>
                <w:color w:val="000000"/>
                <w:kern w:val="0"/>
                <w:sz w:val="18"/>
                <w:szCs w:val="18"/>
                <w:lang w:eastAsia="pl-PL"/>
                <w14:ligatures w14:val="none"/>
              </w:rPr>
              <w:t>D</w:t>
            </w:r>
            <w:r w:rsidR="00EE5413" w:rsidRPr="00C4088D">
              <w:rPr>
                <w:rFonts w:ascii="Aptos Narrow" w:eastAsia="Times New Roman" w:hAnsi="Aptos Narrow" w:cs="Times New Roman"/>
                <w:color w:val="000000"/>
                <w:kern w:val="0"/>
                <w:sz w:val="18"/>
                <w:szCs w:val="18"/>
                <w:lang w:eastAsia="pl-PL"/>
                <w14:ligatures w14:val="none"/>
              </w:rPr>
              <w:t>,</w:t>
            </w:r>
            <w:r w:rsidR="00EE5413" w:rsidRPr="00C4088D">
              <w:rPr>
                <w:rFonts w:ascii="Aptos Narrow" w:eastAsia="Times New Roman" w:hAnsi="Aptos Narrow" w:cs="Times New Roman"/>
                <w:color w:val="000000"/>
                <w:kern w:val="0"/>
                <w:sz w:val="18"/>
                <w:szCs w:val="18"/>
                <w:lang w:eastAsia="pl-PL"/>
                <w14:ligatures w14:val="none"/>
              </w:rPr>
              <w:br/>
              <w:t>• Windows Server 2022 Datacenter.</w:t>
            </w:r>
            <w:r w:rsidR="00EE5413" w:rsidRPr="00C4088D">
              <w:rPr>
                <w:rFonts w:ascii="Aptos Narrow" w:eastAsia="Times New Roman" w:hAnsi="Aptos Narrow" w:cs="Times New Roman"/>
                <w:color w:val="000000"/>
                <w:kern w:val="0"/>
                <w:sz w:val="18"/>
                <w:szCs w:val="18"/>
                <w:lang w:eastAsia="pl-PL"/>
                <w14:ligatures w14:val="none"/>
              </w:rPr>
              <w:br/>
              <w:t xml:space="preserve">b) </w:t>
            </w:r>
            <w:r w:rsidR="00EE5413" w:rsidRPr="008770DB">
              <w:rPr>
                <w:rFonts w:ascii="Aptos Narrow" w:eastAsia="Times New Roman" w:hAnsi="Aptos Narrow" w:cs="Times New Roman"/>
                <w:b/>
                <w:bCs/>
                <w:color w:val="000000"/>
                <w:kern w:val="0"/>
                <w:sz w:val="18"/>
                <w:szCs w:val="18"/>
                <w:lang w:eastAsia="pl-PL"/>
                <w14:ligatures w14:val="none"/>
              </w:rPr>
              <w:t>Serwery bazodanowe</w:t>
            </w:r>
            <w:r w:rsidR="00EE5413" w:rsidRPr="00C4088D">
              <w:rPr>
                <w:rFonts w:ascii="Aptos Narrow" w:eastAsia="Times New Roman" w:hAnsi="Aptos Narrow" w:cs="Times New Roman"/>
                <w:color w:val="000000"/>
                <w:kern w:val="0"/>
                <w:sz w:val="18"/>
                <w:szCs w:val="18"/>
                <w:lang w:eastAsia="pl-PL"/>
                <w14:ligatures w14:val="none"/>
              </w:rPr>
              <w:t xml:space="preserve"> (HA) - 2 </w:t>
            </w:r>
            <w:r>
              <w:rPr>
                <w:rFonts w:ascii="Aptos Narrow" w:eastAsia="Times New Roman" w:hAnsi="Aptos Narrow" w:cs="Times New Roman"/>
                <w:color w:val="000000"/>
                <w:kern w:val="0"/>
                <w:sz w:val="18"/>
                <w:szCs w:val="18"/>
                <w:lang w:eastAsia="pl-PL"/>
                <w14:ligatures w14:val="none"/>
              </w:rPr>
              <w:t>maszyny wirtualne</w:t>
            </w:r>
            <w:r w:rsidR="00EE5413" w:rsidRPr="00C4088D">
              <w:rPr>
                <w:rFonts w:ascii="Aptos Narrow" w:eastAsia="Times New Roman" w:hAnsi="Aptos Narrow" w:cs="Times New Roman"/>
                <w:color w:val="000000"/>
                <w:kern w:val="0"/>
                <w:sz w:val="18"/>
                <w:szCs w:val="18"/>
                <w:lang w:eastAsia="pl-PL"/>
                <w14:ligatures w14:val="none"/>
              </w:rPr>
              <w:t>, każd</w:t>
            </w:r>
            <w:r>
              <w:rPr>
                <w:rFonts w:ascii="Aptos Narrow" w:eastAsia="Times New Roman" w:hAnsi="Aptos Narrow" w:cs="Times New Roman"/>
                <w:color w:val="000000"/>
                <w:kern w:val="0"/>
                <w:sz w:val="18"/>
                <w:szCs w:val="18"/>
                <w:lang w:eastAsia="pl-PL"/>
                <w14:ligatures w14:val="none"/>
              </w:rPr>
              <w:t>a</w:t>
            </w:r>
            <w:r w:rsidR="00EE5413" w:rsidRPr="00C4088D">
              <w:rPr>
                <w:rFonts w:ascii="Aptos Narrow" w:eastAsia="Times New Roman" w:hAnsi="Aptos Narrow" w:cs="Times New Roman"/>
                <w:color w:val="000000"/>
                <w:kern w:val="0"/>
                <w:sz w:val="18"/>
                <w:szCs w:val="18"/>
                <w:lang w:eastAsia="pl-PL"/>
                <w14:ligatures w14:val="none"/>
              </w:rPr>
              <w:t xml:space="preserve"> o parametrach:</w:t>
            </w:r>
            <w:r w:rsidR="00EE5413" w:rsidRPr="00C4088D">
              <w:rPr>
                <w:rFonts w:ascii="Aptos Narrow" w:eastAsia="Times New Roman" w:hAnsi="Aptos Narrow" w:cs="Times New Roman"/>
                <w:color w:val="000000"/>
                <w:kern w:val="0"/>
                <w:sz w:val="18"/>
                <w:szCs w:val="18"/>
                <w:lang w:eastAsia="pl-PL"/>
                <w14:ligatures w14:val="none"/>
              </w:rPr>
              <w:br/>
              <w:t>• 8 vCPU,</w:t>
            </w:r>
            <w:r w:rsidR="00EE5413" w:rsidRPr="00C4088D">
              <w:rPr>
                <w:rFonts w:ascii="Aptos Narrow" w:eastAsia="Times New Roman" w:hAnsi="Aptos Narrow" w:cs="Times New Roman"/>
                <w:color w:val="000000"/>
                <w:kern w:val="0"/>
                <w:sz w:val="18"/>
                <w:szCs w:val="18"/>
                <w:lang w:eastAsia="pl-PL"/>
                <w14:ligatures w14:val="none"/>
              </w:rPr>
              <w:br/>
              <w:t>• 64 GB RAM,</w:t>
            </w:r>
            <w:r w:rsidR="00EE5413" w:rsidRPr="00C4088D">
              <w:rPr>
                <w:rFonts w:ascii="Aptos Narrow" w:eastAsia="Times New Roman" w:hAnsi="Aptos Narrow" w:cs="Times New Roman"/>
                <w:color w:val="000000"/>
                <w:kern w:val="0"/>
                <w:sz w:val="18"/>
                <w:szCs w:val="18"/>
                <w:lang w:eastAsia="pl-PL"/>
                <w14:ligatures w14:val="none"/>
              </w:rPr>
              <w:br/>
              <w:t xml:space="preserve">• 1 TB </w:t>
            </w:r>
            <w:r w:rsidR="000F2E5A">
              <w:rPr>
                <w:rFonts w:ascii="Aptos Narrow" w:eastAsia="Times New Roman" w:hAnsi="Aptos Narrow" w:cs="Times New Roman"/>
                <w:color w:val="000000"/>
                <w:kern w:val="0"/>
                <w:sz w:val="18"/>
                <w:szCs w:val="18"/>
                <w:lang w:eastAsia="pl-PL"/>
                <w14:ligatures w14:val="none"/>
              </w:rPr>
              <w:t>SS</w:t>
            </w:r>
            <w:r w:rsidR="000F2E5A" w:rsidRPr="00C4088D">
              <w:rPr>
                <w:rFonts w:ascii="Aptos Narrow" w:eastAsia="Times New Roman" w:hAnsi="Aptos Narrow" w:cs="Times New Roman"/>
                <w:color w:val="000000"/>
                <w:kern w:val="0"/>
                <w:sz w:val="18"/>
                <w:szCs w:val="18"/>
                <w:lang w:eastAsia="pl-PL"/>
                <w14:ligatures w14:val="none"/>
              </w:rPr>
              <w:t xml:space="preserve">D </w:t>
            </w:r>
            <w:r w:rsidR="00EE5413" w:rsidRPr="00C4088D">
              <w:rPr>
                <w:rFonts w:ascii="Aptos Narrow" w:eastAsia="Times New Roman" w:hAnsi="Aptos Narrow" w:cs="Times New Roman"/>
                <w:color w:val="000000"/>
                <w:kern w:val="0"/>
                <w:sz w:val="18"/>
                <w:szCs w:val="18"/>
                <w:lang w:eastAsia="pl-PL"/>
                <w14:ligatures w14:val="none"/>
              </w:rPr>
              <w:t>(OS 200 GB, DB 300 GB, Backup/Logs 500 GB),</w:t>
            </w:r>
            <w:r w:rsidR="00EE5413" w:rsidRPr="00C4088D">
              <w:rPr>
                <w:rFonts w:ascii="Aptos Narrow" w:eastAsia="Times New Roman" w:hAnsi="Aptos Narrow" w:cs="Times New Roman"/>
                <w:color w:val="000000"/>
                <w:kern w:val="0"/>
                <w:sz w:val="18"/>
                <w:szCs w:val="18"/>
                <w:lang w:eastAsia="pl-PL"/>
                <w14:ligatures w14:val="none"/>
              </w:rPr>
              <w:br/>
              <w:t>• Windows Server 2022 Datacenter,</w:t>
            </w:r>
            <w:r w:rsidR="00EE5413" w:rsidRPr="00C4088D">
              <w:rPr>
                <w:rFonts w:ascii="Aptos Narrow" w:eastAsia="Times New Roman" w:hAnsi="Aptos Narrow" w:cs="Times New Roman"/>
                <w:color w:val="000000"/>
                <w:kern w:val="0"/>
                <w:sz w:val="18"/>
                <w:szCs w:val="18"/>
                <w:lang w:eastAsia="pl-PL"/>
                <w14:ligatures w14:val="none"/>
              </w:rPr>
              <w:br/>
              <w:t>• Microsoft SQL Server 2022.</w:t>
            </w:r>
            <w:r>
              <w:rPr>
                <w:rFonts w:ascii="Aptos Narrow" w:eastAsia="Times New Roman" w:hAnsi="Aptos Narrow" w:cs="Times New Roman"/>
                <w:color w:val="000000"/>
                <w:kern w:val="0"/>
                <w:sz w:val="18"/>
                <w:szCs w:val="18"/>
                <w:lang w:eastAsia="pl-PL"/>
                <w14:ligatures w14:val="none"/>
              </w:rPr>
              <w:br/>
            </w:r>
            <w:r w:rsidRPr="008770DB">
              <w:rPr>
                <w:rFonts w:ascii="Aptos Narrow" w:eastAsia="Times New Roman" w:hAnsi="Aptos Narrow" w:cs="Times New Roman"/>
                <w:b/>
                <w:bCs/>
                <w:color w:val="000000"/>
                <w:kern w:val="0"/>
                <w:sz w:val="18"/>
                <w:szCs w:val="18"/>
                <w:lang w:eastAsia="pl-PL"/>
                <w14:ligatures w14:val="none"/>
              </w:rPr>
              <w:t>2. Środowisko testowe:</w:t>
            </w:r>
          </w:p>
          <w:p w14:paraId="2B442045" w14:textId="35BBDFD1" w:rsidR="00474956" w:rsidRDefault="00474956"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a) </w:t>
            </w:r>
            <w:r w:rsidRPr="008770DB">
              <w:rPr>
                <w:rFonts w:ascii="Aptos Narrow" w:eastAsia="Times New Roman" w:hAnsi="Aptos Narrow" w:cs="Times New Roman"/>
                <w:b/>
                <w:bCs/>
                <w:color w:val="000000"/>
                <w:kern w:val="0"/>
                <w:sz w:val="18"/>
                <w:szCs w:val="18"/>
                <w:lang w:eastAsia="pl-PL"/>
                <w14:ligatures w14:val="none"/>
              </w:rPr>
              <w:t>Serwery aplikacyjne</w:t>
            </w:r>
            <w:r w:rsidRPr="00C4088D">
              <w:rPr>
                <w:rFonts w:ascii="Aptos Narrow" w:eastAsia="Times New Roman" w:hAnsi="Aptos Narrow" w:cs="Times New Roman"/>
                <w:color w:val="000000"/>
                <w:kern w:val="0"/>
                <w:sz w:val="18"/>
                <w:szCs w:val="18"/>
                <w:lang w:eastAsia="pl-PL"/>
                <w14:ligatures w14:val="none"/>
              </w:rPr>
              <w:t xml:space="preserve"> (HA) - 2 </w:t>
            </w:r>
            <w:r>
              <w:rPr>
                <w:rFonts w:ascii="Aptos Narrow" w:eastAsia="Times New Roman" w:hAnsi="Aptos Narrow" w:cs="Times New Roman"/>
                <w:color w:val="000000"/>
                <w:kern w:val="0"/>
                <w:sz w:val="18"/>
                <w:szCs w:val="18"/>
                <w:lang w:eastAsia="pl-PL"/>
                <w14:ligatures w14:val="none"/>
              </w:rPr>
              <w:t>maszyny wirtualne</w:t>
            </w:r>
            <w:r w:rsidRPr="00C4088D">
              <w:rPr>
                <w:rFonts w:ascii="Aptos Narrow" w:eastAsia="Times New Roman" w:hAnsi="Aptos Narrow" w:cs="Times New Roman"/>
                <w:color w:val="000000"/>
                <w:kern w:val="0"/>
                <w:sz w:val="18"/>
                <w:szCs w:val="18"/>
                <w:lang w:eastAsia="pl-PL"/>
                <w14:ligatures w14:val="none"/>
              </w:rPr>
              <w:t>, każd</w:t>
            </w:r>
            <w:r>
              <w:rPr>
                <w:rFonts w:ascii="Aptos Narrow" w:eastAsia="Times New Roman" w:hAnsi="Aptos Narrow" w:cs="Times New Roman"/>
                <w:color w:val="000000"/>
                <w:kern w:val="0"/>
                <w:sz w:val="18"/>
                <w:szCs w:val="18"/>
                <w:lang w:eastAsia="pl-PL"/>
                <w14:ligatures w14:val="none"/>
              </w:rPr>
              <w:t>a</w:t>
            </w:r>
            <w:r w:rsidRPr="00C4088D">
              <w:rPr>
                <w:rFonts w:ascii="Aptos Narrow" w:eastAsia="Times New Roman" w:hAnsi="Aptos Narrow" w:cs="Times New Roman"/>
                <w:color w:val="000000"/>
                <w:kern w:val="0"/>
                <w:sz w:val="18"/>
                <w:szCs w:val="18"/>
                <w:lang w:eastAsia="pl-PL"/>
                <w14:ligatures w14:val="none"/>
              </w:rPr>
              <w:t xml:space="preserve"> o parametrach:</w:t>
            </w:r>
            <w:r w:rsidRPr="00C4088D">
              <w:rPr>
                <w:rFonts w:ascii="Aptos Narrow" w:eastAsia="Times New Roman" w:hAnsi="Aptos Narrow" w:cs="Times New Roman"/>
                <w:color w:val="000000"/>
                <w:kern w:val="0"/>
                <w:sz w:val="18"/>
                <w:szCs w:val="18"/>
                <w:lang w:eastAsia="pl-PL"/>
                <w14:ligatures w14:val="none"/>
              </w:rPr>
              <w:br/>
              <w:t xml:space="preserve">• </w:t>
            </w:r>
            <w:r>
              <w:rPr>
                <w:rFonts w:ascii="Aptos Narrow" w:eastAsia="Times New Roman" w:hAnsi="Aptos Narrow" w:cs="Times New Roman"/>
                <w:color w:val="000000"/>
                <w:kern w:val="0"/>
                <w:sz w:val="18"/>
                <w:szCs w:val="18"/>
                <w:lang w:eastAsia="pl-PL"/>
                <w14:ligatures w14:val="none"/>
              </w:rPr>
              <w:t>4</w:t>
            </w:r>
            <w:r w:rsidRPr="00C4088D">
              <w:rPr>
                <w:rFonts w:ascii="Aptos Narrow" w:eastAsia="Times New Roman" w:hAnsi="Aptos Narrow" w:cs="Times New Roman"/>
                <w:color w:val="000000"/>
                <w:kern w:val="0"/>
                <w:sz w:val="18"/>
                <w:szCs w:val="18"/>
                <w:lang w:eastAsia="pl-PL"/>
                <w14:ligatures w14:val="none"/>
              </w:rPr>
              <w:t xml:space="preserve"> vCPU,</w:t>
            </w:r>
            <w:r w:rsidRPr="00C4088D">
              <w:rPr>
                <w:rFonts w:ascii="Aptos Narrow" w:eastAsia="Times New Roman" w:hAnsi="Aptos Narrow" w:cs="Times New Roman"/>
                <w:color w:val="000000"/>
                <w:kern w:val="0"/>
                <w:sz w:val="18"/>
                <w:szCs w:val="18"/>
                <w:lang w:eastAsia="pl-PL"/>
                <w14:ligatures w14:val="none"/>
              </w:rPr>
              <w:br/>
              <w:t xml:space="preserve">• </w:t>
            </w:r>
            <w:r>
              <w:rPr>
                <w:rFonts w:ascii="Aptos Narrow" w:eastAsia="Times New Roman" w:hAnsi="Aptos Narrow" w:cs="Times New Roman"/>
                <w:color w:val="000000"/>
                <w:kern w:val="0"/>
                <w:sz w:val="18"/>
                <w:szCs w:val="18"/>
                <w:lang w:eastAsia="pl-PL"/>
                <w14:ligatures w14:val="none"/>
              </w:rPr>
              <w:t>32</w:t>
            </w:r>
            <w:r w:rsidRPr="00C4088D">
              <w:rPr>
                <w:rFonts w:ascii="Aptos Narrow" w:eastAsia="Times New Roman" w:hAnsi="Aptos Narrow" w:cs="Times New Roman"/>
                <w:color w:val="000000"/>
                <w:kern w:val="0"/>
                <w:sz w:val="18"/>
                <w:szCs w:val="18"/>
                <w:lang w:eastAsia="pl-PL"/>
                <w14:ligatures w14:val="none"/>
              </w:rPr>
              <w:t xml:space="preserve"> GB RAM,</w:t>
            </w:r>
            <w:r w:rsidRPr="00C4088D">
              <w:rPr>
                <w:rFonts w:ascii="Aptos Narrow" w:eastAsia="Times New Roman" w:hAnsi="Aptos Narrow" w:cs="Times New Roman"/>
                <w:color w:val="000000"/>
                <w:kern w:val="0"/>
                <w:sz w:val="18"/>
                <w:szCs w:val="18"/>
                <w:lang w:eastAsia="pl-PL"/>
                <w14:ligatures w14:val="none"/>
              </w:rPr>
              <w:br/>
              <w:t xml:space="preserve">• </w:t>
            </w:r>
            <w:r>
              <w:rPr>
                <w:rFonts w:ascii="Aptos Narrow" w:eastAsia="Times New Roman" w:hAnsi="Aptos Narrow" w:cs="Times New Roman"/>
                <w:color w:val="000000"/>
                <w:kern w:val="0"/>
                <w:sz w:val="18"/>
                <w:szCs w:val="18"/>
                <w:lang w:eastAsia="pl-PL"/>
                <w14:ligatures w14:val="none"/>
              </w:rPr>
              <w:t>1</w:t>
            </w:r>
            <w:r w:rsidRPr="00C4088D">
              <w:rPr>
                <w:rFonts w:ascii="Aptos Narrow" w:eastAsia="Times New Roman" w:hAnsi="Aptos Narrow" w:cs="Times New Roman"/>
                <w:color w:val="000000"/>
                <w:kern w:val="0"/>
                <w:sz w:val="18"/>
                <w:szCs w:val="18"/>
                <w:lang w:eastAsia="pl-PL"/>
                <w14:ligatures w14:val="none"/>
              </w:rPr>
              <w:t xml:space="preserve">00 GB </w:t>
            </w:r>
            <w:r>
              <w:rPr>
                <w:rFonts w:ascii="Aptos Narrow" w:eastAsia="Times New Roman" w:hAnsi="Aptos Narrow" w:cs="Times New Roman"/>
                <w:color w:val="000000"/>
                <w:kern w:val="0"/>
                <w:sz w:val="18"/>
                <w:szCs w:val="18"/>
                <w:lang w:eastAsia="pl-PL"/>
                <w14:ligatures w14:val="none"/>
              </w:rPr>
              <w:t>SS</w:t>
            </w:r>
            <w:r w:rsidRPr="00C4088D">
              <w:rPr>
                <w:rFonts w:ascii="Aptos Narrow" w:eastAsia="Times New Roman" w:hAnsi="Aptos Narrow" w:cs="Times New Roman"/>
                <w:color w:val="000000"/>
                <w:kern w:val="0"/>
                <w:sz w:val="18"/>
                <w:szCs w:val="18"/>
                <w:lang w:eastAsia="pl-PL"/>
                <w14:ligatures w14:val="none"/>
              </w:rPr>
              <w:t>D,</w:t>
            </w:r>
            <w:r w:rsidRPr="00C4088D">
              <w:rPr>
                <w:rFonts w:ascii="Aptos Narrow" w:eastAsia="Times New Roman" w:hAnsi="Aptos Narrow" w:cs="Times New Roman"/>
                <w:color w:val="000000"/>
                <w:kern w:val="0"/>
                <w:sz w:val="18"/>
                <w:szCs w:val="18"/>
                <w:lang w:eastAsia="pl-PL"/>
                <w14:ligatures w14:val="none"/>
              </w:rPr>
              <w:br/>
              <w:t>• Windows Server 2022 Datacenter.</w:t>
            </w:r>
            <w:r w:rsidRPr="00C4088D">
              <w:rPr>
                <w:rFonts w:ascii="Aptos Narrow" w:eastAsia="Times New Roman" w:hAnsi="Aptos Narrow" w:cs="Times New Roman"/>
                <w:color w:val="000000"/>
                <w:kern w:val="0"/>
                <w:sz w:val="18"/>
                <w:szCs w:val="18"/>
                <w:lang w:eastAsia="pl-PL"/>
                <w14:ligatures w14:val="none"/>
              </w:rPr>
              <w:br/>
              <w:t xml:space="preserve">b) </w:t>
            </w:r>
            <w:r w:rsidRPr="008770DB">
              <w:rPr>
                <w:rFonts w:ascii="Aptos Narrow" w:eastAsia="Times New Roman" w:hAnsi="Aptos Narrow" w:cs="Times New Roman"/>
                <w:b/>
                <w:bCs/>
                <w:color w:val="000000"/>
                <w:kern w:val="0"/>
                <w:sz w:val="18"/>
                <w:szCs w:val="18"/>
                <w:lang w:eastAsia="pl-PL"/>
                <w14:ligatures w14:val="none"/>
              </w:rPr>
              <w:t>Serwery bazodanowe</w:t>
            </w:r>
            <w:r w:rsidRPr="00C4088D">
              <w:rPr>
                <w:rFonts w:ascii="Aptos Narrow" w:eastAsia="Times New Roman" w:hAnsi="Aptos Narrow" w:cs="Times New Roman"/>
                <w:color w:val="000000"/>
                <w:kern w:val="0"/>
                <w:sz w:val="18"/>
                <w:szCs w:val="18"/>
                <w:lang w:eastAsia="pl-PL"/>
                <w14:ligatures w14:val="none"/>
              </w:rPr>
              <w:t xml:space="preserve"> (HA) - 2 serwery, każdy o parametrach:</w:t>
            </w:r>
            <w:r w:rsidRPr="00C4088D">
              <w:rPr>
                <w:rFonts w:ascii="Aptos Narrow" w:eastAsia="Times New Roman" w:hAnsi="Aptos Narrow" w:cs="Times New Roman"/>
                <w:color w:val="000000"/>
                <w:kern w:val="0"/>
                <w:sz w:val="18"/>
                <w:szCs w:val="18"/>
                <w:lang w:eastAsia="pl-PL"/>
                <w14:ligatures w14:val="none"/>
              </w:rPr>
              <w:br/>
              <w:t xml:space="preserve">• </w:t>
            </w:r>
            <w:r>
              <w:rPr>
                <w:rFonts w:ascii="Aptos Narrow" w:eastAsia="Times New Roman" w:hAnsi="Aptos Narrow" w:cs="Times New Roman"/>
                <w:color w:val="000000"/>
                <w:kern w:val="0"/>
                <w:sz w:val="18"/>
                <w:szCs w:val="18"/>
                <w:lang w:eastAsia="pl-PL"/>
                <w14:ligatures w14:val="none"/>
              </w:rPr>
              <w:t>4</w:t>
            </w:r>
            <w:r w:rsidRPr="00C4088D">
              <w:rPr>
                <w:rFonts w:ascii="Aptos Narrow" w:eastAsia="Times New Roman" w:hAnsi="Aptos Narrow" w:cs="Times New Roman"/>
                <w:color w:val="000000"/>
                <w:kern w:val="0"/>
                <w:sz w:val="18"/>
                <w:szCs w:val="18"/>
                <w:lang w:eastAsia="pl-PL"/>
                <w14:ligatures w14:val="none"/>
              </w:rPr>
              <w:t xml:space="preserve"> vCPU,</w:t>
            </w:r>
            <w:r w:rsidRPr="00C4088D">
              <w:rPr>
                <w:rFonts w:ascii="Aptos Narrow" w:eastAsia="Times New Roman" w:hAnsi="Aptos Narrow" w:cs="Times New Roman"/>
                <w:color w:val="000000"/>
                <w:kern w:val="0"/>
                <w:sz w:val="18"/>
                <w:szCs w:val="18"/>
                <w:lang w:eastAsia="pl-PL"/>
                <w14:ligatures w14:val="none"/>
              </w:rPr>
              <w:br/>
              <w:t xml:space="preserve">• </w:t>
            </w:r>
            <w:r>
              <w:rPr>
                <w:rFonts w:ascii="Aptos Narrow" w:eastAsia="Times New Roman" w:hAnsi="Aptos Narrow" w:cs="Times New Roman"/>
                <w:color w:val="000000"/>
                <w:kern w:val="0"/>
                <w:sz w:val="18"/>
                <w:szCs w:val="18"/>
                <w:lang w:eastAsia="pl-PL"/>
                <w14:ligatures w14:val="none"/>
              </w:rPr>
              <w:t>32</w:t>
            </w:r>
            <w:r w:rsidRPr="00C4088D">
              <w:rPr>
                <w:rFonts w:ascii="Aptos Narrow" w:eastAsia="Times New Roman" w:hAnsi="Aptos Narrow" w:cs="Times New Roman"/>
                <w:color w:val="000000"/>
                <w:kern w:val="0"/>
                <w:sz w:val="18"/>
                <w:szCs w:val="18"/>
                <w:lang w:eastAsia="pl-PL"/>
                <w14:ligatures w14:val="none"/>
              </w:rPr>
              <w:t xml:space="preserve"> GB RAM,</w:t>
            </w:r>
            <w:r w:rsidRPr="00C4088D">
              <w:rPr>
                <w:rFonts w:ascii="Aptos Narrow" w:eastAsia="Times New Roman" w:hAnsi="Aptos Narrow" w:cs="Times New Roman"/>
                <w:color w:val="000000"/>
                <w:kern w:val="0"/>
                <w:sz w:val="18"/>
                <w:szCs w:val="18"/>
                <w:lang w:eastAsia="pl-PL"/>
                <w14:ligatures w14:val="none"/>
              </w:rPr>
              <w:br/>
              <w:t xml:space="preserve">• </w:t>
            </w:r>
            <w:r>
              <w:rPr>
                <w:rFonts w:ascii="Aptos Narrow" w:eastAsia="Times New Roman" w:hAnsi="Aptos Narrow" w:cs="Times New Roman"/>
                <w:color w:val="000000"/>
                <w:kern w:val="0"/>
                <w:sz w:val="18"/>
                <w:szCs w:val="18"/>
                <w:lang w:eastAsia="pl-PL"/>
                <w14:ligatures w14:val="none"/>
              </w:rPr>
              <w:t>400</w:t>
            </w:r>
            <w:r w:rsidRPr="00C4088D">
              <w:rPr>
                <w:rFonts w:ascii="Aptos Narrow" w:eastAsia="Times New Roman" w:hAnsi="Aptos Narrow" w:cs="Times New Roman"/>
                <w:color w:val="000000"/>
                <w:kern w:val="0"/>
                <w:sz w:val="18"/>
                <w:szCs w:val="18"/>
                <w:lang w:eastAsia="pl-PL"/>
                <w14:ligatures w14:val="none"/>
              </w:rPr>
              <w:t xml:space="preserve"> </w:t>
            </w:r>
            <w:r>
              <w:rPr>
                <w:rFonts w:ascii="Aptos Narrow" w:eastAsia="Times New Roman" w:hAnsi="Aptos Narrow" w:cs="Times New Roman"/>
                <w:color w:val="000000"/>
                <w:kern w:val="0"/>
                <w:sz w:val="18"/>
                <w:szCs w:val="18"/>
                <w:lang w:eastAsia="pl-PL"/>
                <w14:ligatures w14:val="none"/>
              </w:rPr>
              <w:t>G</w:t>
            </w:r>
            <w:r w:rsidRPr="00C4088D">
              <w:rPr>
                <w:rFonts w:ascii="Aptos Narrow" w:eastAsia="Times New Roman" w:hAnsi="Aptos Narrow" w:cs="Times New Roman"/>
                <w:color w:val="000000"/>
                <w:kern w:val="0"/>
                <w:sz w:val="18"/>
                <w:szCs w:val="18"/>
                <w:lang w:eastAsia="pl-PL"/>
                <w14:ligatures w14:val="none"/>
              </w:rPr>
              <w:t xml:space="preserve">B </w:t>
            </w:r>
            <w:r>
              <w:rPr>
                <w:rFonts w:ascii="Aptos Narrow" w:eastAsia="Times New Roman" w:hAnsi="Aptos Narrow" w:cs="Times New Roman"/>
                <w:color w:val="000000"/>
                <w:kern w:val="0"/>
                <w:sz w:val="18"/>
                <w:szCs w:val="18"/>
                <w:lang w:eastAsia="pl-PL"/>
                <w14:ligatures w14:val="none"/>
              </w:rPr>
              <w:t>SS</w:t>
            </w:r>
            <w:r w:rsidRPr="00C4088D">
              <w:rPr>
                <w:rFonts w:ascii="Aptos Narrow" w:eastAsia="Times New Roman" w:hAnsi="Aptos Narrow" w:cs="Times New Roman"/>
                <w:color w:val="000000"/>
                <w:kern w:val="0"/>
                <w:sz w:val="18"/>
                <w:szCs w:val="18"/>
                <w:lang w:eastAsia="pl-PL"/>
                <w14:ligatures w14:val="none"/>
              </w:rPr>
              <w:t xml:space="preserve">D (OS </w:t>
            </w:r>
            <w:r>
              <w:rPr>
                <w:rFonts w:ascii="Aptos Narrow" w:eastAsia="Times New Roman" w:hAnsi="Aptos Narrow" w:cs="Times New Roman"/>
                <w:color w:val="000000"/>
                <w:kern w:val="0"/>
                <w:sz w:val="18"/>
                <w:szCs w:val="18"/>
                <w:lang w:eastAsia="pl-PL"/>
                <w14:ligatures w14:val="none"/>
              </w:rPr>
              <w:t>1</w:t>
            </w:r>
            <w:r w:rsidRPr="00C4088D">
              <w:rPr>
                <w:rFonts w:ascii="Aptos Narrow" w:eastAsia="Times New Roman" w:hAnsi="Aptos Narrow" w:cs="Times New Roman"/>
                <w:color w:val="000000"/>
                <w:kern w:val="0"/>
                <w:sz w:val="18"/>
                <w:szCs w:val="18"/>
                <w:lang w:eastAsia="pl-PL"/>
                <w14:ligatures w14:val="none"/>
              </w:rPr>
              <w:t xml:space="preserve">00 GB, DB </w:t>
            </w:r>
            <w:r>
              <w:rPr>
                <w:rFonts w:ascii="Aptos Narrow" w:eastAsia="Times New Roman" w:hAnsi="Aptos Narrow" w:cs="Times New Roman"/>
                <w:color w:val="000000"/>
                <w:kern w:val="0"/>
                <w:sz w:val="18"/>
                <w:szCs w:val="18"/>
                <w:lang w:eastAsia="pl-PL"/>
                <w14:ligatures w14:val="none"/>
              </w:rPr>
              <w:t>1</w:t>
            </w:r>
            <w:r w:rsidRPr="00C4088D">
              <w:rPr>
                <w:rFonts w:ascii="Aptos Narrow" w:eastAsia="Times New Roman" w:hAnsi="Aptos Narrow" w:cs="Times New Roman"/>
                <w:color w:val="000000"/>
                <w:kern w:val="0"/>
                <w:sz w:val="18"/>
                <w:szCs w:val="18"/>
                <w:lang w:eastAsia="pl-PL"/>
                <w14:ligatures w14:val="none"/>
              </w:rPr>
              <w:t xml:space="preserve">00 GB, Backup/Logs </w:t>
            </w:r>
            <w:r>
              <w:rPr>
                <w:rFonts w:ascii="Aptos Narrow" w:eastAsia="Times New Roman" w:hAnsi="Aptos Narrow" w:cs="Times New Roman"/>
                <w:color w:val="000000"/>
                <w:kern w:val="0"/>
                <w:sz w:val="18"/>
                <w:szCs w:val="18"/>
                <w:lang w:eastAsia="pl-PL"/>
                <w14:ligatures w14:val="none"/>
              </w:rPr>
              <w:t>2</w:t>
            </w:r>
            <w:r w:rsidRPr="00C4088D">
              <w:rPr>
                <w:rFonts w:ascii="Aptos Narrow" w:eastAsia="Times New Roman" w:hAnsi="Aptos Narrow" w:cs="Times New Roman"/>
                <w:color w:val="000000"/>
                <w:kern w:val="0"/>
                <w:sz w:val="18"/>
                <w:szCs w:val="18"/>
                <w:lang w:eastAsia="pl-PL"/>
                <w14:ligatures w14:val="none"/>
              </w:rPr>
              <w:t>00 GB),</w:t>
            </w:r>
            <w:r w:rsidRPr="00C4088D">
              <w:rPr>
                <w:rFonts w:ascii="Aptos Narrow" w:eastAsia="Times New Roman" w:hAnsi="Aptos Narrow" w:cs="Times New Roman"/>
                <w:color w:val="000000"/>
                <w:kern w:val="0"/>
                <w:sz w:val="18"/>
                <w:szCs w:val="18"/>
                <w:lang w:eastAsia="pl-PL"/>
                <w14:ligatures w14:val="none"/>
              </w:rPr>
              <w:br/>
              <w:t>• Windows Server 2022 Datacenter,</w:t>
            </w:r>
            <w:r w:rsidRPr="00C4088D">
              <w:rPr>
                <w:rFonts w:ascii="Aptos Narrow" w:eastAsia="Times New Roman" w:hAnsi="Aptos Narrow" w:cs="Times New Roman"/>
                <w:color w:val="000000"/>
                <w:kern w:val="0"/>
                <w:sz w:val="18"/>
                <w:szCs w:val="18"/>
                <w:lang w:eastAsia="pl-PL"/>
                <w14:ligatures w14:val="none"/>
              </w:rPr>
              <w:br/>
              <w:t>• Microsoft SQL Server 2022.</w:t>
            </w:r>
          </w:p>
          <w:p w14:paraId="56B989D8" w14:textId="4AF8CA76" w:rsidR="000F2E5A" w:rsidRDefault="000F2E5A" w:rsidP="00EE5413">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Infrastruktura zostanie uruchomiona w fizycznej lokalizacji Zamawiającego lub na </w:t>
            </w:r>
            <w:r w:rsidRPr="000F2E5A">
              <w:rPr>
                <w:rFonts w:ascii="Aptos Narrow" w:eastAsia="Times New Roman" w:hAnsi="Aptos Narrow" w:cs="Times New Roman"/>
                <w:color w:val="000000"/>
                <w:kern w:val="0"/>
                <w:sz w:val="18"/>
                <w:szCs w:val="18"/>
                <w:lang w:eastAsia="pl-PL"/>
                <w14:ligatures w14:val="none"/>
              </w:rPr>
              <w:t>Rządow</w:t>
            </w:r>
            <w:r>
              <w:rPr>
                <w:rFonts w:ascii="Aptos Narrow" w:eastAsia="Times New Roman" w:hAnsi="Aptos Narrow" w:cs="Times New Roman"/>
                <w:color w:val="000000"/>
                <w:kern w:val="0"/>
                <w:sz w:val="18"/>
                <w:szCs w:val="18"/>
                <w:lang w:eastAsia="pl-PL"/>
                <w14:ligatures w14:val="none"/>
              </w:rPr>
              <w:t>ej</w:t>
            </w:r>
            <w:r w:rsidRPr="000F2E5A">
              <w:rPr>
                <w:rFonts w:ascii="Aptos Narrow" w:eastAsia="Times New Roman" w:hAnsi="Aptos Narrow" w:cs="Times New Roman"/>
                <w:color w:val="000000"/>
                <w:kern w:val="0"/>
                <w:sz w:val="18"/>
                <w:szCs w:val="18"/>
                <w:lang w:eastAsia="pl-PL"/>
                <w14:ligatures w14:val="none"/>
              </w:rPr>
              <w:t xml:space="preserve"> Chmur</w:t>
            </w:r>
            <w:r>
              <w:rPr>
                <w:rFonts w:ascii="Aptos Narrow" w:eastAsia="Times New Roman" w:hAnsi="Aptos Narrow" w:cs="Times New Roman"/>
                <w:color w:val="000000"/>
                <w:kern w:val="0"/>
                <w:sz w:val="18"/>
                <w:szCs w:val="18"/>
                <w:lang w:eastAsia="pl-PL"/>
                <w14:ligatures w14:val="none"/>
              </w:rPr>
              <w:t>ze</w:t>
            </w:r>
            <w:r w:rsidRPr="000F2E5A">
              <w:rPr>
                <w:rFonts w:ascii="Aptos Narrow" w:eastAsia="Times New Roman" w:hAnsi="Aptos Narrow" w:cs="Times New Roman"/>
                <w:color w:val="000000"/>
                <w:kern w:val="0"/>
                <w:sz w:val="18"/>
                <w:szCs w:val="18"/>
                <w:lang w:eastAsia="pl-PL"/>
                <w14:ligatures w14:val="none"/>
              </w:rPr>
              <w:t xml:space="preserve"> Obliczeniow</w:t>
            </w:r>
            <w:r>
              <w:rPr>
                <w:rFonts w:ascii="Aptos Narrow" w:eastAsia="Times New Roman" w:hAnsi="Aptos Narrow" w:cs="Times New Roman"/>
                <w:color w:val="000000"/>
                <w:kern w:val="0"/>
                <w:sz w:val="18"/>
                <w:szCs w:val="18"/>
                <w:lang w:eastAsia="pl-PL"/>
                <w14:ligatures w14:val="none"/>
              </w:rPr>
              <w:t>ej.</w:t>
            </w:r>
          </w:p>
          <w:p w14:paraId="7D7CF48D" w14:textId="787BCCC6" w:rsidR="000F2E5A" w:rsidRPr="00C4088D" w:rsidRDefault="000F2E5A" w:rsidP="00EE5413">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 razie uzasadnionej potrzeby, Zamawiający przewiduje możliwość skalowania pionowego i poziomego zapewnionej platformy. Możliwe jest także wykorzystanie konteneryzacji, jeśli oferowane rozwiązanie będzie wspierało tego typu technologię.</w:t>
            </w:r>
          </w:p>
        </w:tc>
        <w:tc>
          <w:tcPr>
            <w:tcW w:w="1994" w:type="dxa"/>
            <w:tcBorders>
              <w:top w:val="nil"/>
              <w:left w:val="nil"/>
              <w:bottom w:val="single" w:sz="4" w:space="0" w:color="auto"/>
              <w:right w:val="single" w:sz="4" w:space="0" w:color="auto"/>
            </w:tcBorders>
            <w:hideMark/>
          </w:tcPr>
          <w:p w14:paraId="3DBEC906" w14:textId="2A9FA1A3" w:rsidR="00EE5413" w:rsidRPr="00C4088D" w:rsidRDefault="001D0514"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Infrastruktura</w:t>
            </w:r>
          </w:p>
        </w:tc>
        <w:tc>
          <w:tcPr>
            <w:tcW w:w="1985" w:type="dxa"/>
            <w:tcBorders>
              <w:top w:val="nil"/>
              <w:left w:val="nil"/>
              <w:bottom w:val="single" w:sz="4" w:space="0" w:color="auto"/>
              <w:right w:val="single" w:sz="4" w:space="0" w:color="auto"/>
            </w:tcBorders>
            <w:hideMark/>
          </w:tcPr>
          <w:p w14:paraId="5B32B22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42E8C31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690B25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73A7E3B5" w14:textId="77777777" w:rsidTr="00C4088D">
        <w:trPr>
          <w:trHeight w:val="1458"/>
        </w:trPr>
        <w:tc>
          <w:tcPr>
            <w:tcW w:w="1072" w:type="dxa"/>
            <w:tcBorders>
              <w:top w:val="nil"/>
              <w:left w:val="single" w:sz="4" w:space="0" w:color="auto"/>
              <w:bottom w:val="single" w:sz="4" w:space="0" w:color="auto"/>
              <w:right w:val="single" w:sz="4" w:space="0" w:color="auto"/>
            </w:tcBorders>
            <w:hideMark/>
          </w:tcPr>
          <w:p w14:paraId="16D829C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WN.IR.3</w:t>
            </w:r>
          </w:p>
        </w:tc>
        <w:tc>
          <w:tcPr>
            <w:tcW w:w="4876" w:type="dxa"/>
            <w:tcBorders>
              <w:top w:val="nil"/>
              <w:left w:val="nil"/>
              <w:bottom w:val="single" w:sz="4" w:space="0" w:color="auto"/>
              <w:right w:val="single" w:sz="4" w:space="0" w:color="auto"/>
            </w:tcBorders>
            <w:hideMark/>
          </w:tcPr>
          <w:p w14:paraId="7DC82A3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Zamawiający zapewni licencje:</w:t>
            </w:r>
            <w:r w:rsidRPr="00C4088D">
              <w:rPr>
                <w:rFonts w:ascii="Aptos Narrow" w:eastAsia="Times New Roman" w:hAnsi="Aptos Narrow" w:cs="Times New Roman"/>
                <w:color w:val="000000"/>
                <w:kern w:val="0"/>
                <w:sz w:val="18"/>
                <w:szCs w:val="18"/>
                <w:lang w:eastAsia="pl-PL"/>
                <w14:ligatures w14:val="none"/>
              </w:rPr>
              <w:br/>
              <w:t>a) Microsoft Windows Server (wersja min. 2022),</w:t>
            </w:r>
            <w:r w:rsidRPr="00C4088D">
              <w:rPr>
                <w:rFonts w:ascii="Aptos Narrow" w:eastAsia="Times New Roman" w:hAnsi="Aptos Narrow" w:cs="Times New Roman"/>
                <w:color w:val="000000"/>
                <w:kern w:val="0"/>
                <w:sz w:val="18"/>
                <w:szCs w:val="18"/>
                <w:lang w:eastAsia="pl-PL"/>
                <w14:ligatures w14:val="none"/>
              </w:rPr>
              <w:br/>
              <w:t>b) Microsoft Windows Server CAL (wersja min. 2022), w odpowiedniej ilości,</w:t>
            </w:r>
            <w:r w:rsidRPr="00C4088D">
              <w:rPr>
                <w:rFonts w:ascii="Aptos Narrow" w:eastAsia="Times New Roman" w:hAnsi="Aptos Narrow" w:cs="Times New Roman"/>
                <w:color w:val="000000"/>
                <w:kern w:val="0"/>
                <w:sz w:val="18"/>
                <w:szCs w:val="18"/>
                <w:lang w:eastAsia="pl-PL"/>
                <w14:ligatures w14:val="none"/>
              </w:rPr>
              <w:br/>
              <w:t>c) Microsoft Server SQL (wersja min. 2022),</w:t>
            </w:r>
            <w:r w:rsidRPr="00C4088D">
              <w:rPr>
                <w:rFonts w:ascii="Aptos Narrow" w:eastAsia="Times New Roman" w:hAnsi="Aptos Narrow" w:cs="Times New Roman"/>
                <w:color w:val="000000"/>
                <w:kern w:val="0"/>
                <w:sz w:val="18"/>
                <w:szCs w:val="18"/>
                <w:lang w:eastAsia="pl-PL"/>
                <w14:ligatures w14:val="none"/>
              </w:rPr>
              <w:br/>
              <w:t>które mogą zostać wykorzystane na potrzeby uruchomienia Systemu na infrastrukturze Zamawiającego.</w:t>
            </w:r>
          </w:p>
        </w:tc>
        <w:tc>
          <w:tcPr>
            <w:tcW w:w="1994" w:type="dxa"/>
            <w:tcBorders>
              <w:top w:val="nil"/>
              <w:left w:val="nil"/>
              <w:bottom w:val="single" w:sz="4" w:space="0" w:color="auto"/>
              <w:right w:val="single" w:sz="4" w:space="0" w:color="auto"/>
            </w:tcBorders>
            <w:hideMark/>
          </w:tcPr>
          <w:p w14:paraId="03082ED1" w14:textId="6A929221" w:rsidR="00EE5413" w:rsidRPr="00C4088D" w:rsidRDefault="001D0514"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Infrastruktura</w:t>
            </w:r>
          </w:p>
        </w:tc>
        <w:tc>
          <w:tcPr>
            <w:tcW w:w="1985" w:type="dxa"/>
            <w:tcBorders>
              <w:top w:val="nil"/>
              <w:left w:val="nil"/>
              <w:bottom w:val="single" w:sz="4" w:space="0" w:color="auto"/>
              <w:right w:val="single" w:sz="4" w:space="0" w:color="auto"/>
            </w:tcBorders>
            <w:hideMark/>
          </w:tcPr>
          <w:p w14:paraId="6BF8A94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3D828F6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4C3B94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2F53863C" w14:textId="77777777" w:rsidTr="00C4088D">
        <w:trPr>
          <w:trHeight w:val="875"/>
        </w:trPr>
        <w:tc>
          <w:tcPr>
            <w:tcW w:w="1072" w:type="dxa"/>
            <w:tcBorders>
              <w:top w:val="nil"/>
              <w:left w:val="single" w:sz="4" w:space="0" w:color="auto"/>
              <w:bottom w:val="single" w:sz="4" w:space="0" w:color="auto"/>
              <w:right w:val="single" w:sz="4" w:space="0" w:color="auto"/>
            </w:tcBorders>
            <w:hideMark/>
          </w:tcPr>
          <w:p w14:paraId="0AD78DD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WN.IR.4</w:t>
            </w:r>
          </w:p>
        </w:tc>
        <w:tc>
          <w:tcPr>
            <w:tcW w:w="4876" w:type="dxa"/>
            <w:tcBorders>
              <w:top w:val="nil"/>
              <w:left w:val="nil"/>
              <w:bottom w:val="single" w:sz="4" w:space="0" w:color="auto"/>
              <w:right w:val="single" w:sz="4" w:space="0" w:color="auto"/>
            </w:tcBorders>
            <w:hideMark/>
          </w:tcPr>
          <w:p w14:paraId="0A685688" w14:textId="446AD19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Wszelkie inne licencje (poza opisanymi w WN.IR.3), wymagane do uruchomienia systemu, w tym na inny system operacyjny lub inną bazę danych, musi zapewnić Wykonawca. Dostarczone licencje na system operacyjny i bazę/bazy danych muszą być przeznaczone do użytku komercyjnego przez Zamawiającego.</w:t>
            </w:r>
          </w:p>
        </w:tc>
        <w:tc>
          <w:tcPr>
            <w:tcW w:w="1994" w:type="dxa"/>
            <w:tcBorders>
              <w:top w:val="nil"/>
              <w:left w:val="nil"/>
              <w:bottom w:val="single" w:sz="4" w:space="0" w:color="auto"/>
              <w:right w:val="single" w:sz="4" w:space="0" w:color="auto"/>
            </w:tcBorders>
            <w:hideMark/>
          </w:tcPr>
          <w:p w14:paraId="5FCC5D72" w14:textId="44FDBF4C" w:rsidR="00EE5413" w:rsidRPr="00C4088D" w:rsidRDefault="001D0514"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Infrastruktura</w:t>
            </w:r>
          </w:p>
        </w:tc>
        <w:tc>
          <w:tcPr>
            <w:tcW w:w="1985" w:type="dxa"/>
            <w:tcBorders>
              <w:top w:val="nil"/>
              <w:left w:val="nil"/>
              <w:bottom w:val="single" w:sz="4" w:space="0" w:color="auto"/>
              <w:right w:val="single" w:sz="4" w:space="0" w:color="auto"/>
            </w:tcBorders>
            <w:hideMark/>
          </w:tcPr>
          <w:p w14:paraId="3E29C78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63D8CCE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F39969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374CDF5" w14:textId="77777777" w:rsidTr="00C4088D">
        <w:trPr>
          <w:trHeight w:val="1166"/>
        </w:trPr>
        <w:tc>
          <w:tcPr>
            <w:tcW w:w="1072" w:type="dxa"/>
            <w:tcBorders>
              <w:top w:val="nil"/>
              <w:left w:val="single" w:sz="4" w:space="0" w:color="auto"/>
              <w:bottom w:val="single" w:sz="4" w:space="0" w:color="auto"/>
              <w:right w:val="single" w:sz="4" w:space="0" w:color="auto"/>
            </w:tcBorders>
            <w:hideMark/>
          </w:tcPr>
          <w:p w14:paraId="3251820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WN.IR.5</w:t>
            </w:r>
          </w:p>
        </w:tc>
        <w:tc>
          <w:tcPr>
            <w:tcW w:w="4876" w:type="dxa"/>
            <w:tcBorders>
              <w:top w:val="nil"/>
              <w:left w:val="nil"/>
              <w:bottom w:val="single" w:sz="4" w:space="0" w:color="auto"/>
              <w:right w:val="single" w:sz="4" w:space="0" w:color="auto"/>
            </w:tcBorders>
            <w:hideMark/>
          </w:tcPr>
          <w:p w14:paraId="7BF69617" w14:textId="0A5275B0"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Wykonawca dostosuje funkcjonalności Systemu do struktury organizacyjnej i infrastruktury IT </w:t>
            </w:r>
            <w:r w:rsidR="00816195" w:rsidRPr="00C4088D">
              <w:rPr>
                <w:rFonts w:ascii="Aptos Narrow" w:eastAsia="Times New Roman" w:hAnsi="Aptos Narrow" w:cs="Times New Roman"/>
                <w:color w:val="000000"/>
                <w:kern w:val="0"/>
                <w:sz w:val="18"/>
                <w:szCs w:val="18"/>
                <w:lang w:eastAsia="pl-PL"/>
                <w14:ligatures w14:val="none"/>
              </w:rPr>
              <w:t>Zamawiającego</w:t>
            </w:r>
            <w:r w:rsidRPr="00C4088D">
              <w:rPr>
                <w:rFonts w:ascii="Aptos Narrow" w:eastAsia="Times New Roman" w:hAnsi="Aptos Narrow" w:cs="Times New Roman"/>
                <w:color w:val="000000"/>
                <w:kern w:val="0"/>
                <w:sz w:val="18"/>
                <w:szCs w:val="18"/>
                <w:lang w:eastAsia="pl-PL"/>
                <w14:ligatures w14:val="none"/>
              </w:rPr>
              <w:t xml:space="preserve">, zapewniając prawidłowe funkcjonowanie oprogramowania. Jeżeli w toku realizacji umowy okaże się, że niezbędne jest zainstalowanie dodatkowych komponentów infrastruktury </w:t>
            </w:r>
            <w:r w:rsidR="00816195" w:rsidRPr="00C4088D">
              <w:rPr>
                <w:rFonts w:ascii="Aptos Narrow" w:eastAsia="Times New Roman" w:hAnsi="Aptos Narrow" w:cs="Times New Roman"/>
                <w:color w:val="000000"/>
                <w:kern w:val="0"/>
                <w:sz w:val="18"/>
                <w:szCs w:val="18"/>
                <w:lang w:eastAsia="pl-PL"/>
                <w14:ligatures w14:val="none"/>
              </w:rPr>
              <w:t>Zamawiającego</w:t>
            </w:r>
            <w:r w:rsidRPr="00C4088D">
              <w:rPr>
                <w:rFonts w:ascii="Aptos Narrow" w:eastAsia="Times New Roman" w:hAnsi="Aptos Narrow" w:cs="Times New Roman"/>
                <w:color w:val="000000"/>
                <w:kern w:val="0"/>
                <w:sz w:val="18"/>
                <w:szCs w:val="18"/>
                <w:lang w:eastAsia="pl-PL"/>
                <w14:ligatures w14:val="none"/>
              </w:rPr>
              <w:t xml:space="preserve"> lub innego oprogramowania pomocniczego, Wykonawca w ramach umówionego wynagrodzenia dostarczy również dodatkowe komponenty, takie jak oprogramowanie pomocnicze.</w:t>
            </w:r>
          </w:p>
        </w:tc>
        <w:tc>
          <w:tcPr>
            <w:tcW w:w="1994" w:type="dxa"/>
            <w:tcBorders>
              <w:top w:val="nil"/>
              <w:left w:val="nil"/>
              <w:bottom w:val="single" w:sz="4" w:space="0" w:color="auto"/>
              <w:right w:val="single" w:sz="4" w:space="0" w:color="auto"/>
            </w:tcBorders>
            <w:hideMark/>
          </w:tcPr>
          <w:p w14:paraId="3DE8F61A" w14:textId="20F15B69" w:rsidR="00EE5413" w:rsidRPr="00C4088D" w:rsidRDefault="001D0514"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Infrastruktura</w:t>
            </w:r>
          </w:p>
        </w:tc>
        <w:tc>
          <w:tcPr>
            <w:tcW w:w="1985" w:type="dxa"/>
            <w:tcBorders>
              <w:top w:val="nil"/>
              <w:left w:val="nil"/>
              <w:bottom w:val="single" w:sz="4" w:space="0" w:color="auto"/>
              <w:right w:val="single" w:sz="4" w:space="0" w:color="auto"/>
            </w:tcBorders>
            <w:hideMark/>
          </w:tcPr>
          <w:p w14:paraId="2D36262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1617BE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3DC3F4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E28CDC0"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030DDBD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WN.LN.1</w:t>
            </w:r>
          </w:p>
        </w:tc>
        <w:tc>
          <w:tcPr>
            <w:tcW w:w="4876" w:type="dxa"/>
            <w:tcBorders>
              <w:top w:val="nil"/>
              <w:left w:val="nil"/>
              <w:bottom w:val="single" w:sz="4" w:space="0" w:color="auto"/>
              <w:right w:val="single" w:sz="4" w:space="0" w:color="auto"/>
            </w:tcBorders>
            <w:hideMark/>
          </w:tcPr>
          <w:p w14:paraId="45B7848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Wykonawca dostarczy wszelkie licencje na Oprogramowanie niezbędne do prawidłowego funkcjonowania Systemu. Licencje muszą być udzielone na czas nieokreślony, niewyłączne i nieograniczone czasowo ani terytorialnie.</w:t>
            </w:r>
          </w:p>
        </w:tc>
        <w:tc>
          <w:tcPr>
            <w:tcW w:w="1994" w:type="dxa"/>
            <w:tcBorders>
              <w:top w:val="nil"/>
              <w:left w:val="nil"/>
              <w:bottom w:val="single" w:sz="4" w:space="0" w:color="auto"/>
              <w:right w:val="single" w:sz="4" w:space="0" w:color="auto"/>
            </w:tcBorders>
            <w:hideMark/>
          </w:tcPr>
          <w:p w14:paraId="2C64C69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w:t>
            </w:r>
          </w:p>
        </w:tc>
        <w:tc>
          <w:tcPr>
            <w:tcW w:w="1985" w:type="dxa"/>
            <w:tcBorders>
              <w:top w:val="nil"/>
              <w:left w:val="nil"/>
              <w:bottom w:val="single" w:sz="4" w:space="0" w:color="auto"/>
              <w:right w:val="single" w:sz="4" w:space="0" w:color="auto"/>
            </w:tcBorders>
            <w:hideMark/>
          </w:tcPr>
          <w:p w14:paraId="3123E75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496E2BC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29235D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2ED0269"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5E6A2B9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WN.LN.2</w:t>
            </w:r>
          </w:p>
        </w:tc>
        <w:tc>
          <w:tcPr>
            <w:tcW w:w="4876" w:type="dxa"/>
            <w:tcBorders>
              <w:top w:val="nil"/>
              <w:left w:val="nil"/>
              <w:bottom w:val="single" w:sz="4" w:space="0" w:color="auto"/>
              <w:right w:val="single" w:sz="4" w:space="0" w:color="auto"/>
            </w:tcBorders>
            <w:hideMark/>
          </w:tcPr>
          <w:p w14:paraId="2A1849A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 obejmą również wszelkie poprawki i aktualizacje Oprogramowania, pojawiające się w trakcie obowiązywania umowy.</w:t>
            </w:r>
          </w:p>
        </w:tc>
        <w:tc>
          <w:tcPr>
            <w:tcW w:w="1994" w:type="dxa"/>
            <w:tcBorders>
              <w:top w:val="nil"/>
              <w:left w:val="nil"/>
              <w:bottom w:val="single" w:sz="4" w:space="0" w:color="auto"/>
              <w:right w:val="single" w:sz="4" w:space="0" w:color="auto"/>
            </w:tcBorders>
            <w:hideMark/>
          </w:tcPr>
          <w:p w14:paraId="00CF66A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w:t>
            </w:r>
          </w:p>
        </w:tc>
        <w:tc>
          <w:tcPr>
            <w:tcW w:w="1985" w:type="dxa"/>
            <w:tcBorders>
              <w:top w:val="nil"/>
              <w:left w:val="nil"/>
              <w:bottom w:val="single" w:sz="4" w:space="0" w:color="auto"/>
              <w:right w:val="single" w:sz="4" w:space="0" w:color="auto"/>
            </w:tcBorders>
            <w:hideMark/>
          </w:tcPr>
          <w:p w14:paraId="2FA2420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7ECCD2B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2BC0A8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483CE6E"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69824B6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WN.LN.3</w:t>
            </w:r>
          </w:p>
        </w:tc>
        <w:tc>
          <w:tcPr>
            <w:tcW w:w="4876" w:type="dxa"/>
            <w:tcBorders>
              <w:top w:val="nil"/>
              <w:left w:val="nil"/>
              <w:bottom w:val="single" w:sz="4" w:space="0" w:color="auto"/>
              <w:right w:val="single" w:sz="4" w:space="0" w:color="auto"/>
            </w:tcBorders>
            <w:hideMark/>
          </w:tcPr>
          <w:p w14:paraId="4693F01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Licencje muszą być dostarczone wraz z zapewnieniem wsparcia producenta (dostępu do aktualizacji) w całym okresie obowiązywania Umowy. </w:t>
            </w:r>
          </w:p>
        </w:tc>
        <w:tc>
          <w:tcPr>
            <w:tcW w:w="1994" w:type="dxa"/>
            <w:tcBorders>
              <w:top w:val="nil"/>
              <w:left w:val="nil"/>
              <w:bottom w:val="single" w:sz="4" w:space="0" w:color="auto"/>
              <w:right w:val="single" w:sz="4" w:space="0" w:color="auto"/>
            </w:tcBorders>
            <w:hideMark/>
          </w:tcPr>
          <w:p w14:paraId="346F2A6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w:t>
            </w:r>
          </w:p>
        </w:tc>
        <w:tc>
          <w:tcPr>
            <w:tcW w:w="1985" w:type="dxa"/>
            <w:tcBorders>
              <w:top w:val="nil"/>
              <w:left w:val="nil"/>
              <w:bottom w:val="single" w:sz="4" w:space="0" w:color="auto"/>
              <w:right w:val="single" w:sz="4" w:space="0" w:color="auto"/>
            </w:tcBorders>
            <w:hideMark/>
          </w:tcPr>
          <w:p w14:paraId="27BA8F2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3B12ADE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6A7200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DF4233B"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2F934CC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WN.LN.4</w:t>
            </w:r>
          </w:p>
        </w:tc>
        <w:tc>
          <w:tcPr>
            <w:tcW w:w="4876" w:type="dxa"/>
            <w:tcBorders>
              <w:top w:val="nil"/>
              <w:left w:val="nil"/>
              <w:bottom w:val="single" w:sz="4" w:space="0" w:color="auto"/>
              <w:right w:val="single" w:sz="4" w:space="0" w:color="auto"/>
            </w:tcBorders>
            <w:hideMark/>
          </w:tcPr>
          <w:p w14:paraId="40F4F03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 muszą być dostarczane zgodnie z uzgodnionym Harmonogramem Szczegółowym w sposób odpowiadający realizacji Przedmiotu Zamówienia.</w:t>
            </w:r>
          </w:p>
        </w:tc>
        <w:tc>
          <w:tcPr>
            <w:tcW w:w="1994" w:type="dxa"/>
            <w:tcBorders>
              <w:top w:val="nil"/>
              <w:left w:val="nil"/>
              <w:bottom w:val="single" w:sz="4" w:space="0" w:color="auto"/>
              <w:right w:val="single" w:sz="4" w:space="0" w:color="auto"/>
            </w:tcBorders>
            <w:hideMark/>
          </w:tcPr>
          <w:p w14:paraId="0FB149B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w:t>
            </w:r>
          </w:p>
        </w:tc>
        <w:tc>
          <w:tcPr>
            <w:tcW w:w="1985" w:type="dxa"/>
            <w:tcBorders>
              <w:top w:val="nil"/>
              <w:left w:val="nil"/>
              <w:bottom w:val="single" w:sz="4" w:space="0" w:color="auto"/>
              <w:right w:val="single" w:sz="4" w:space="0" w:color="auto"/>
            </w:tcBorders>
            <w:hideMark/>
          </w:tcPr>
          <w:p w14:paraId="1F6617D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AACB66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3EDF0CA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27AE0E4"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69F83E6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WN.LN.5</w:t>
            </w:r>
          </w:p>
        </w:tc>
        <w:tc>
          <w:tcPr>
            <w:tcW w:w="4876" w:type="dxa"/>
            <w:tcBorders>
              <w:top w:val="nil"/>
              <w:left w:val="nil"/>
              <w:bottom w:val="single" w:sz="4" w:space="0" w:color="auto"/>
              <w:right w:val="single" w:sz="4" w:space="0" w:color="auto"/>
            </w:tcBorders>
            <w:hideMark/>
          </w:tcPr>
          <w:p w14:paraId="737E3F6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Dostarczone licencje muszą pozwalać na uruchomienie środowiska produkcyjnego, szkoleniowego i testowego.</w:t>
            </w:r>
          </w:p>
        </w:tc>
        <w:tc>
          <w:tcPr>
            <w:tcW w:w="1994" w:type="dxa"/>
            <w:tcBorders>
              <w:top w:val="nil"/>
              <w:left w:val="nil"/>
              <w:bottom w:val="single" w:sz="4" w:space="0" w:color="auto"/>
              <w:right w:val="single" w:sz="4" w:space="0" w:color="auto"/>
            </w:tcBorders>
            <w:hideMark/>
          </w:tcPr>
          <w:p w14:paraId="4D52E0F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w:t>
            </w:r>
          </w:p>
        </w:tc>
        <w:tc>
          <w:tcPr>
            <w:tcW w:w="1985" w:type="dxa"/>
            <w:tcBorders>
              <w:top w:val="nil"/>
              <w:left w:val="nil"/>
              <w:bottom w:val="single" w:sz="4" w:space="0" w:color="auto"/>
              <w:right w:val="single" w:sz="4" w:space="0" w:color="auto"/>
            </w:tcBorders>
            <w:hideMark/>
          </w:tcPr>
          <w:p w14:paraId="7F8CD3C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58A5125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FBCA10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253600A5"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0F123FA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WN.LN.6</w:t>
            </w:r>
          </w:p>
        </w:tc>
        <w:tc>
          <w:tcPr>
            <w:tcW w:w="4876" w:type="dxa"/>
            <w:tcBorders>
              <w:top w:val="nil"/>
              <w:left w:val="nil"/>
              <w:bottom w:val="single" w:sz="4" w:space="0" w:color="auto"/>
              <w:right w:val="single" w:sz="4" w:space="0" w:color="auto"/>
            </w:tcBorders>
            <w:hideMark/>
          </w:tcPr>
          <w:p w14:paraId="4A20C5A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 muszą być przenoszalne, w szczególności w przypadku zniszczenia, wycofania z użytku lub kradzieży urządzenia).</w:t>
            </w:r>
          </w:p>
        </w:tc>
        <w:tc>
          <w:tcPr>
            <w:tcW w:w="1994" w:type="dxa"/>
            <w:tcBorders>
              <w:top w:val="nil"/>
              <w:left w:val="nil"/>
              <w:bottom w:val="single" w:sz="4" w:space="0" w:color="auto"/>
              <w:right w:val="single" w:sz="4" w:space="0" w:color="auto"/>
            </w:tcBorders>
            <w:hideMark/>
          </w:tcPr>
          <w:p w14:paraId="664C802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w:t>
            </w:r>
          </w:p>
        </w:tc>
        <w:tc>
          <w:tcPr>
            <w:tcW w:w="1985" w:type="dxa"/>
            <w:tcBorders>
              <w:top w:val="nil"/>
              <w:left w:val="nil"/>
              <w:bottom w:val="single" w:sz="4" w:space="0" w:color="auto"/>
              <w:right w:val="single" w:sz="4" w:space="0" w:color="auto"/>
            </w:tcBorders>
            <w:hideMark/>
          </w:tcPr>
          <w:p w14:paraId="1FDD06C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7D59B30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5359F8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245DD745"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23C3847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WN.LN.7</w:t>
            </w:r>
          </w:p>
        </w:tc>
        <w:tc>
          <w:tcPr>
            <w:tcW w:w="4876" w:type="dxa"/>
            <w:tcBorders>
              <w:top w:val="nil"/>
              <w:left w:val="nil"/>
              <w:bottom w:val="single" w:sz="4" w:space="0" w:color="auto"/>
              <w:right w:val="single" w:sz="4" w:space="0" w:color="auto"/>
            </w:tcBorders>
            <w:hideMark/>
          </w:tcPr>
          <w:p w14:paraId="1EBECBB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Jeśli na potrzeby wdrożenia zostanie wytworzone dedykowane oprogramowanie (w tym skrypty), to konieczne jest przekazanie praw autorskich do powstałego utworu.</w:t>
            </w:r>
          </w:p>
        </w:tc>
        <w:tc>
          <w:tcPr>
            <w:tcW w:w="1994" w:type="dxa"/>
            <w:tcBorders>
              <w:top w:val="nil"/>
              <w:left w:val="nil"/>
              <w:bottom w:val="single" w:sz="4" w:space="0" w:color="auto"/>
              <w:right w:val="single" w:sz="4" w:space="0" w:color="auto"/>
            </w:tcBorders>
            <w:hideMark/>
          </w:tcPr>
          <w:p w14:paraId="1899DB3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w:t>
            </w:r>
          </w:p>
        </w:tc>
        <w:tc>
          <w:tcPr>
            <w:tcW w:w="1985" w:type="dxa"/>
            <w:tcBorders>
              <w:top w:val="nil"/>
              <w:left w:val="nil"/>
              <w:bottom w:val="single" w:sz="4" w:space="0" w:color="auto"/>
              <w:right w:val="single" w:sz="4" w:space="0" w:color="auto"/>
            </w:tcBorders>
            <w:hideMark/>
          </w:tcPr>
          <w:p w14:paraId="617B752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5849CDB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265544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C6889E5"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3F18388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WN.LN.8</w:t>
            </w:r>
          </w:p>
        </w:tc>
        <w:tc>
          <w:tcPr>
            <w:tcW w:w="4876" w:type="dxa"/>
            <w:tcBorders>
              <w:top w:val="nil"/>
              <w:left w:val="nil"/>
              <w:bottom w:val="single" w:sz="4" w:space="0" w:color="auto"/>
              <w:right w:val="single" w:sz="4" w:space="0" w:color="auto"/>
            </w:tcBorders>
            <w:hideMark/>
          </w:tcPr>
          <w:p w14:paraId="1F3C567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Zamawiający nie dopuszcza dostawy oprogramowania, którego licencjonowanie jest oparte wyłącznie na fizycznych rdzeniach posiadanych procesorów.</w:t>
            </w:r>
          </w:p>
        </w:tc>
        <w:tc>
          <w:tcPr>
            <w:tcW w:w="1994" w:type="dxa"/>
            <w:tcBorders>
              <w:top w:val="nil"/>
              <w:left w:val="nil"/>
              <w:bottom w:val="single" w:sz="4" w:space="0" w:color="auto"/>
              <w:right w:val="single" w:sz="4" w:space="0" w:color="auto"/>
            </w:tcBorders>
            <w:hideMark/>
          </w:tcPr>
          <w:p w14:paraId="68CD4C5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Licencje</w:t>
            </w:r>
          </w:p>
        </w:tc>
        <w:tc>
          <w:tcPr>
            <w:tcW w:w="1985" w:type="dxa"/>
            <w:tcBorders>
              <w:top w:val="nil"/>
              <w:left w:val="nil"/>
              <w:bottom w:val="single" w:sz="4" w:space="0" w:color="auto"/>
              <w:right w:val="single" w:sz="4" w:space="0" w:color="auto"/>
            </w:tcBorders>
            <w:hideMark/>
          </w:tcPr>
          <w:p w14:paraId="26F6D29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65FABA8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ED2EA0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69D6D81" w14:textId="77777777" w:rsidTr="00C4088D">
        <w:trPr>
          <w:trHeight w:val="1166"/>
        </w:trPr>
        <w:tc>
          <w:tcPr>
            <w:tcW w:w="1072" w:type="dxa"/>
            <w:tcBorders>
              <w:top w:val="nil"/>
              <w:left w:val="single" w:sz="4" w:space="0" w:color="auto"/>
              <w:bottom w:val="single" w:sz="4" w:space="0" w:color="auto"/>
              <w:right w:val="single" w:sz="4" w:space="0" w:color="auto"/>
            </w:tcBorders>
            <w:hideMark/>
          </w:tcPr>
          <w:p w14:paraId="317F0C5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WN.WD.1</w:t>
            </w:r>
          </w:p>
        </w:tc>
        <w:tc>
          <w:tcPr>
            <w:tcW w:w="4876" w:type="dxa"/>
            <w:tcBorders>
              <w:top w:val="nil"/>
              <w:left w:val="nil"/>
              <w:bottom w:val="single" w:sz="4" w:space="0" w:color="auto"/>
              <w:right w:val="single" w:sz="4" w:space="0" w:color="auto"/>
            </w:tcBorders>
            <w:hideMark/>
          </w:tcPr>
          <w:p w14:paraId="7209C3B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Wymagana jest obsługa przez System 50 żądań / sekundę podczas standardowej pracy oraz 100 żądań / sekundę podczas krótkotrwałego obciążenia. Wymagany czas odpowiedzi dla żądania to 3 sekundy podczas standardowej pracy dla 99% przypadków. Wymagany czas odpowiedzi dla żądania to 5 sekund podczas krótkotrwałego obciążenia dla 99% przypadków. Wymagana jest obsługa do 50 jednoczesnych sesji. Wymagany czas generowania większości raportów to 60 sekund. </w:t>
            </w:r>
          </w:p>
        </w:tc>
        <w:tc>
          <w:tcPr>
            <w:tcW w:w="1994" w:type="dxa"/>
            <w:tcBorders>
              <w:top w:val="nil"/>
              <w:left w:val="nil"/>
              <w:bottom w:val="single" w:sz="4" w:space="0" w:color="auto"/>
              <w:right w:val="single" w:sz="4" w:space="0" w:color="auto"/>
            </w:tcBorders>
            <w:hideMark/>
          </w:tcPr>
          <w:p w14:paraId="7BA545D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Wydajność</w:t>
            </w:r>
          </w:p>
        </w:tc>
        <w:tc>
          <w:tcPr>
            <w:tcW w:w="1985" w:type="dxa"/>
            <w:tcBorders>
              <w:top w:val="nil"/>
              <w:left w:val="nil"/>
              <w:bottom w:val="single" w:sz="4" w:space="0" w:color="auto"/>
              <w:right w:val="single" w:sz="4" w:space="0" w:color="auto"/>
            </w:tcBorders>
            <w:hideMark/>
          </w:tcPr>
          <w:p w14:paraId="0E74987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A0A5EA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ADE20C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395D3328"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407ED2A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WN.WD.2</w:t>
            </w:r>
          </w:p>
        </w:tc>
        <w:tc>
          <w:tcPr>
            <w:tcW w:w="4876" w:type="dxa"/>
            <w:tcBorders>
              <w:top w:val="nil"/>
              <w:left w:val="nil"/>
              <w:bottom w:val="single" w:sz="4" w:space="0" w:color="auto"/>
              <w:right w:val="single" w:sz="4" w:space="0" w:color="auto"/>
            </w:tcBorders>
            <w:hideMark/>
          </w:tcPr>
          <w:p w14:paraId="5C63C32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zapewnić wydajną obsługę 2000 aktywnych i 1800 archiwalnych pracowników.</w:t>
            </w:r>
          </w:p>
        </w:tc>
        <w:tc>
          <w:tcPr>
            <w:tcW w:w="1994" w:type="dxa"/>
            <w:tcBorders>
              <w:top w:val="nil"/>
              <w:left w:val="nil"/>
              <w:bottom w:val="single" w:sz="4" w:space="0" w:color="auto"/>
              <w:right w:val="single" w:sz="4" w:space="0" w:color="auto"/>
            </w:tcBorders>
            <w:hideMark/>
          </w:tcPr>
          <w:p w14:paraId="7A43A13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Wydajność</w:t>
            </w:r>
          </w:p>
        </w:tc>
        <w:tc>
          <w:tcPr>
            <w:tcW w:w="1985" w:type="dxa"/>
            <w:tcBorders>
              <w:top w:val="nil"/>
              <w:left w:val="nil"/>
              <w:bottom w:val="single" w:sz="4" w:space="0" w:color="auto"/>
              <w:right w:val="single" w:sz="4" w:space="0" w:color="auto"/>
            </w:tcBorders>
            <w:hideMark/>
          </w:tcPr>
          <w:p w14:paraId="0F8D7FB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426998A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812EEB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7EC63E3F"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47805A5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WN.WD.3</w:t>
            </w:r>
          </w:p>
        </w:tc>
        <w:tc>
          <w:tcPr>
            <w:tcW w:w="4876" w:type="dxa"/>
            <w:tcBorders>
              <w:top w:val="nil"/>
              <w:left w:val="nil"/>
              <w:bottom w:val="single" w:sz="4" w:space="0" w:color="auto"/>
              <w:right w:val="single" w:sz="4" w:space="0" w:color="auto"/>
            </w:tcBorders>
            <w:hideMark/>
          </w:tcPr>
          <w:p w14:paraId="2216F9D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być gotowy obsłużyć spodziewany wolumen danych zapisanych na poziomie 100 GB.</w:t>
            </w:r>
          </w:p>
        </w:tc>
        <w:tc>
          <w:tcPr>
            <w:tcW w:w="1994" w:type="dxa"/>
            <w:tcBorders>
              <w:top w:val="nil"/>
              <w:left w:val="nil"/>
              <w:bottom w:val="single" w:sz="4" w:space="0" w:color="auto"/>
              <w:right w:val="single" w:sz="4" w:space="0" w:color="auto"/>
            </w:tcBorders>
            <w:hideMark/>
          </w:tcPr>
          <w:p w14:paraId="667BDAC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Wydajność</w:t>
            </w:r>
          </w:p>
        </w:tc>
        <w:tc>
          <w:tcPr>
            <w:tcW w:w="1985" w:type="dxa"/>
            <w:tcBorders>
              <w:top w:val="nil"/>
              <w:left w:val="nil"/>
              <w:bottom w:val="single" w:sz="4" w:space="0" w:color="auto"/>
              <w:right w:val="single" w:sz="4" w:space="0" w:color="auto"/>
            </w:tcBorders>
            <w:hideMark/>
          </w:tcPr>
          <w:p w14:paraId="388552D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6DC9068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40C813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1212F7E"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164EEF3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WN.WD.4</w:t>
            </w:r>
          </w:p>
        </w:tc>
        <w:tc>
          <w:tcPr>
            <w:tcW w:w="4876" w:type="dxa"/>
            <w:tcBorders>
              <w:top w:val="nil"/>
              <w:left w:val="nil"/>
              <w:bottom w:val="single" w:sz="4" w:space="0" w:color="auto"/>
              <w:right w:val="single" w:sz="4" w:space="0" w:color="auto"/>
            </w:tcBorders>
            <w:hideMark/>
          </w:tcPr>
          <w:p w14:paraId="6D3C2CC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powinien być skalowalny pionowo, aby zapewnić odpowiednią wydajność w przypadku wzrostu obciążenia poprzez dołożenie zasobów sprzętowych.</w:t>
            </w:r>
          </w:p>
        </w:tc>
        <w:tc>
          <w:tcPr>
            <w:tcW w:w="1994" w:type="dxa"/>
            <w:tcBorders>
              <w:top w:val="nil"/>
              <w:left w:val="nil"/>
              <w:bottom w:val="single" w:sz="4" w:space="0" w:color="auto"/>
              <w:right w:val="single" w:sz="4" w:space="0" w:color="auto"/>
            </w:tcBorders>
            <w:hideMark/>
          </w:tcPr>
          <w:p w14:paraId="388DDA2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Wydajność</w:t>
            </w:r>
          </w:p>
        </w:tc>
        <w:tc>
          <w:tcPr>
            <w:tcW w:w="1985" w:type="dxa"/>
            <w:tcBorders>
              <w:top w:val="nil"/>
              <w:left w:val="nil"/>
              <w:bottom w:val="single" w:sz="4" w:space="0" w:color="auto"/>
              <w:right w:val="single" w:sz="4" w:space="0" w:color="auto"/>
            </w:tcBorders>
            <w:hideMark/>
          </w:tcPr>
          <w:p w14:paraId="34F6F5B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13C53E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26AAAA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7D451F37"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0127D8E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WN.WD.5</w:t>
            </w:r>
          </w:p>
        </w:tc>
        <w:tc>
          <w:tcPr>
            <w:tcW w:w="4876" w:type="dxa"/>
            <w:tcBorders>
              <w:top w:val="nil"/>
              <w:left w:val="nil"/>
              <w:bottom w:val="single" w:sz="4" w:space="0" w:color="auto"/>
              <w:right w:val="single" w:sz="4" w:space="0" w:color="auto"/>
            </w:tcBorders>
            <w:hideMark/>
          </w:tcPr>
          <w:p w14:paraId="70B955F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powinien być skalowalny poziomo, aby zapewnić odpowiednią wydajność w przypadku wzrostu obciążenia poprzez dodanie kolejnych instancji komponentów systemu.</w:t>
            </w:r>
          </w:p>
        </w:tc>
        <w:tc>
          <w:tcPr>
            <w:tcW w:w="1994" w:type="dxa"/>
            <w:tcBorders>
              <w:top w:val="nil"/>
              <w:left w:val="nil"/>
              <w:bottom w:val="single" w:sz="4" w:space="0" w:color="auto"/>
              <w:right w:val="single" w:sz="4" w:space="0" w:color="auto"/>
            </w:tcBorders>
            <w:hideMark/>
          </w:tcPr>
          <w:p w14:paraId="112386C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Wydajność</w:t>
            </w:r>
          </w:p>
        </w:tc>
        <w:tc>
          <w:tcPr>
            <w:tcW w:w="1985" w:type="dxa"/>
            <w:tcBorders>
              <w:top w:val="nil"/>
              <w:left w:val="nil"/>
              <w:bottom w:val="single" w:sz="4" w:space="0" w:color="auto"/>
              <w:right w:val="single" w:sz="4" w:space="0" w:color="auto"/>
            </w:tcBorders>
            <w:hideMark/>
          </w:tcPr>
          <w:p w14:paraId="1AF5449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4E557B0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05E508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2EE2FCF1"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5FCB73B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WN.BZ.1</w:t>
            </w:r>
          </w:p>
        </w:tc>
        <w:tc>
          <w:tcPr>
            <w:tcW w:w="4876" w:type="dxa"/>
            <w:tcBorders>
              <w:top w:val="nil"/>
              <w:left w:val="nil"/>
              <w:bottom w:val="single" w:sz="4" w:space="0" w:color="auto"/>
              <w:right w:val="single" w:sz="4" w:space="0" w:color="auto"/>
            </w:tcBorders>
            <w:hideMark/>
          </w:tcPr>
          <w:p w14:paraId="1B22511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Producent oprogramowania powinien posiadać aktualny certyfikat ISO 27001 lub równoważny.</w:t>
            </w:r>
          </w:p>
        </w:tc>
        <w:tc>
          <w:tcPr>
            <w:tcW w:w="1994" w:type="dxa"/>
            <w:tcBorders>
              <w:top w:val="nil"/>
              <w:left w:val="nil"/>
              <w:bottom w:val="single" w:sz="4" w:space="0" w:color="auto"/>
              <w:right w:val="single" w:sz="4" w:space="0" w:color="auto"/>
            </w:tcBorders>
            <w:hideMark/>
          </w:tcPr>
          <w:p w14:paraId="0E8E195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7C6E7EE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360790D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B4CDDB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E5577A2"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550E714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WN.BZ.2</w:t>
            </w:r>
          </w:p>
        </w:tc>
        <w:tc>
          <w:tcPr>
            <w:tcW w:w="4876" w:type="dxa"/>
            <w:tcBorders>
              <w:top w:val="nil"/>
              <w:left w:val="nil"/>
              <w:bottom w:val="single" w:sz="4" w:space="0" w:color="auto"/>
              <w:right w:val="single" w:sz="4" w:space="0" w:color="auto"/>
            </w:tcBorders>
            <w:hideMark/>
          </w:tcPr>
          <w:p w14:paraId="261BC44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gwarantować podstawowe atrybuty bezpieczeństwa: poufności,  dostępności oraz integralności danych.</w:t>
            </w:r>
          </w:p>
        </w:tc>
        <w:tc>
          <w:tcPr>
            <w:tcW w:w="1994" w:type="dxa"/>
            <w:tcBorders>
              <w:top w:val="nil"/>
              <w:left w:val="nil"/>
              <w:bottom w:val="single" w:sz="4" w:space="0" w:color="auto"/>
              <w:right w:val="single" w:sz="4" w:space="0" w:color="auto"/>
            </w:tcBorders>
            <w:hideMark/>
          </w:tcPr>
          <w:p w14:paraId="124670D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33641B7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27F380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595C93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40CC72D" w14:textId="77777777" w:rsidTr="00C4088D">
        <w:trPr>
          <w:trHeight w:val="1166"/>
        </w:trPr>
        <w:tc>
          <w:tcPr>
            <w:tcW w:w="1072" w:type="dxa"/>
            <w:tcBorders>
              <w:top w:val="nil"/>
              <w:left w:val="single" w:sz="4" w:space="0" w:color="auto"/>
              <w:bottom w:val="single" w:sz="4" w:space="0" w:color="auto"/>
              <w:right w:val="single" w:sz="4" w:space="0" w:color="auto"/>
            </w:tcBorders>
            <w:hideMark/>
          </w:tcPr>
          <w:p w14:paraId="0FDB593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WN.BZ.3</w:t>
            </w:r>
          </w:p>
        </w:tc>
        <w:tc>
          <w:tcPr>
            <w:tcW w:w="4876" w:type="dxa"/>
            <w:tcBorders>
              <w:top w:val="nil"/>
              <w:left w:val="nil"/>
              <w:bottom w:val="single" w:sz="4" w:space="0" w:color="auto"/>
              <w:right w:val="single" w:sz="4" w:space="0" w:color="auto"/>
            </w:tcBorders>
            <w:hideMark/>
          </w:tcPr>
          <w:p w14:paraId="6CFA8B3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być zabezpieczony przed nieautoryzowanym dostępem. Kontrola dostępu musi zapewniać:</w:t>
            </w:r>
            <w:r w:rsidRPr="00C4088D">
              <w:rPr>
                <w:rFonts w:ascii="Aptos Narrow" w:eastAsia="Times New Roman" w:hAnsi="Aptos Narrow" w:cs="Times New Roman"/>
                <w:color w:val="000000"/>
                <w:kern w:val="0"/>
                <w:sz w:val="18"/>
                <w:szCs w:val="18"/>
                <w:lang w:eastAsia="pl-PL"/>
                <w14:ligatures w14:val="none"/>
              </w:rPr>
              <w:br/>
              <w:t>- Logowanie Single Sign-On (SSO);</w:t>
            </w:r>
            <w:r w:rsidRPr="00C4088D">
              <w:rPr>
                <w:rFonts w:ascii="Aptos Narrow" w:eastAsia="Times New Roman" w:hAnsi="Aptos Narrow" w:cs="Times New Roman"/>
                <w:color w:val="000000"/>
                <w:kern w:val="0"/>
                <w:sz w:val="18"/>
                <w:szCs w:val="18"/>
                <w:lang w:eastAsia="pl-PL"/>
                <w14:ligatures w14:val="none"/>
              </w:rPr>
              <w:br/>
              <w:t>- Uwierzytelnianie na podstawie usługi katalogowej Active Directory Zamawiającego;</w:t>
            </w:r>
            <w:r w:rsidRPr="00C4088D">
              <w:rPr>
                <w:rFonts w:ascii="Aptos Narrow" w:eastAsia="Times New Roman" w:hAnsi="Aptos Narrow" w:cs="Times New Roman"/>
                <w:color w:val="000000"/>
                <w:kern w:val="0"/>
                <w:sz w:val="18"/>
                <w:szCs w:val="18"/>
                <w:lang w:eastAsia="pl-PL"/>
                <w14:ligatures w14:val="none"/>
              </w:rPr>
              <w:br/>
              <w:t>- Dwuskładnikowe uwierzytelnianie (2FA: SMS, Mail, TOTP) lub integrację z dostawcą tożsamości w standardzie OAuth 2.0, OIDC lub SAML 2.0.</w:t>
            </w:r>
          </w:p>
        </w:tc>
        <w:tc>
          <w:tcPr>
            <w:tcW w:w="1994" w:type="dxa"/>
            <w:tcBorders>
              <w:top w:val="nil"/>
              <w:left w:val="nil"/>
              <w:bottom w:val="single" w:sz="4" w:space="0" w:color="auto"/>
              <w:right w:val="single" w:sz="4" w:space="0" w:color="auto"/>
            </w:tcBorders>
            <w:hideMark/>
          </w:tcPr>
          <w:p w14:paraId="62BC917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7724F75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60329E0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0E5341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D31A790"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3941DB3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WN.BZ.4</w:t>
            </w:r>
          </w:p>
        </w:tc>
        <w:tc>
          <w:tcPr>
            <w:tcW w:w="4876" w:type="dxa"/>
            <w:tcBorders>
              <w:top w:val="nil"/>
              <w:left w:val="nil"/>
              <w:bottom w:val="single" w:sz="4" w:space="0" w:color="auto"/>
              <w:right w:val="single" w:sz="4" w:space="0" w:color="auto"/>
            </w:tcBorders>
            <w:hideMark/>
          </w:tcPr>
          <w:p w14:paraId="2E84C7D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Każdy dostęp do systemu musi być weryfikowany i autoryzowany niezależnie od lokalizacji użytkownika lub systemu (sieć wewnętrzna czy zewnętrzna). Mechanizm dostępu musi być </w:t>
            </w:r>
            <w:r w:rsidRPr="00C4088D">
              <w:rPr>
                <w:rFonts w:ascii="Aptos Narrow" w:eastAsia="Times New Roman" w:hAnsi="Aptos Narrow" w:cs="Times New Roman"/>
                <w:color w:val="000000"/>
                <w:kern w:val="0"/>
                <w:sz w:val="18"/>
                <w:szCs w:val="18"/>
                <w:lang w:eastAsia="pl-PL"/>
                <w14:ligatures w14:val="none"/>
              </w:rPr>
              <w:lastRenderedPageBreak/>
              <w:t>zgodny z zasadą Zero Trust (bez domyślnego zaufania do źródła połączenia).</w:t>
            </w:r>
          </w:p>
        </w:tc>
        <w:tc>
          <w:tcPr>
            <w:tcW w:w="1994" w:type="dxa"/>
            <w:tcBorders>
              <w:top w:val="nil"/>
              <w:left w:val="nil"/>
              <w:bottom w:val="single" w:sz="4" w:space="0" w:color="auto"/>
              <w:right w:val="single" w:sz="4" w:space="0" w:color="auto"/>
            </w:tcBorders>
            <w:hideMark/>
          </w:tcPr>
          <w:p w14:paraId="36F2852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Bezpieczeństwo</w:t>
            </w:r>
          </w:p>
        </w:tc>
        <w:tc>
          <w:tcPr>
            <w:tcW w:w="1985" w:type="dxa"/>
            <w:tcBorders>
              <w:top w:val="nil"/>
              <w:left w:val="nil"/>
              <w:bottom w:val="single" w:sz="4" w:space="0" w:color="auto"/>
              <w:right w:val="single" w:sz="4" w:space="0" w:color="auto"/>
            </w:tcBorders>
            <w:hideMark/>
          </w:tcPr>
          <w:p w14:paraId="10EAF60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0EDEBC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27AD45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A5F4699"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14F6067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WN.BZ.5</w:t>
            </w:r>
          </w:p>
        </w:tc>
        <w:tc>
          <w:tcPr>
            <w:tcW w:w="4876" w:type="dxa"/>
            <w:tcBorders>
              <w:top w:val="nil"/>
              <w:left w:val="nil"/>
              <w:bottom w:val="single" w:sz="4" w:space="0" w:color="auto"/>
              <w:right w:val="single" w:sz="4" w:space="0" w:color="auto"/>
            </w:tcBorders>
            <w:hideMark/>
          </w:tcPr>
          <w:p w14:paraId="3D63FF0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 przypadku awarii, System musi nadal gwarantować bezpieczeństwo (np. odmawiać dostępu, zamiast go udzielać).</w:t>
            </w:r>
          </w:p>
        </w:tc>
        <w:tc>
          <w:tcPr>
            <w:tcW w:w="1994" w:type="dxa"/>
            <w:tcBorders>
              <w:top w:val="nil"/>
              <w:left w:val="nil"/>
              <w:bottom w:val="single" w:sz="4" w:space="0" w:color="auto"/>
              <w:right w:val="single" w:sz="4" w:space="0" w:color="auto"/>
            </w:tcBorders>
            <w:hideMark/>
          </w:tcPr>
          <w:p w14:paraId="403C18B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5C8D2ED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F4C0DA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3B4CE6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088BC74"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542414C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WN.BZ.6</w:t>
            </w:r>
          </w:p>
        </w:tc>
        <w:tc>
          <w:tcPr>
            <w:tcW w:w="4876" w:type="dxa"/>
            <w:tcBorders>
              <w:top w:val="nil"/>
              <w:left w:val="nil"/>
              <w:bottom w:val="single" w:sz="4" w:space="0" w:color="auto"/>
              <w:right w:val="single" w:sz="4" w:space="0" w:color="auto"/>
            </w:tcBorders>
            <w:hideMark/>
          </w:tcPr>
          <w:p w14:paraId="073CFA4C" w14:textId="6286F28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Licencje i uprawnienia dla użytkowników powinny być przydzielane na podstawie </w:t>
            </w:r>
            <w:r w:rsidR="00816195" w:rsidRPr="00C4088D">
              <w:rPr>
                <w:rFonts w:ascii="Aptos Narrow" w:eastAsia="Times New Roman" w:hAnsi="Aptos Narrow" w:cs="Times New Roman"/>
                <w:color w:val="000000"/>
                <w:kern w:val="0"/>
                <w:sz w:val="18"/>
                <w:szCs w:val="18"/>
                <w:lang w:eastAsia="pl-PL"/>
                <w14:ligatures w14:val="none"/>
              </w:rPr>
              <w:t>przynależności</w:t>
            </w:r>
            <w:r w:rsidRPr="00C4088D">
              <w:rPr>
                <w:rFonts w:ascii="Aptos Narrow" w:eastAsia="Times New Roman" w:hAnsi="Aptos Narrow" w:cs="Times New Roman"/>
                <w:color w:val="000000"/>
                <w:kern w:val="0"/>
                <w:sz w:val="18"/>
                <w:szCs w:val="18"/>
                <w:lang w:eastAsia="pl-PL"/>
                <w14:ligatures w14:val="none"/>
              </w:rPr>
              <w:t xml:space="preserve"> do grup w usłudze katalogowej Active Directory Zamawiającego.</w:t>
            </w:r>
          </w:p>
        </w:tc>
        <w:tc>
          <w:tcPr>
            <w:tcW w:w="1994" w:type="dxa"/>
            <w:tcBorders>
              <w:top w:val="nil"/>
              <w:left w:val="nil"/>
              <w:bottom w:val="single" w:sz="4" w:space="0" w:color="auto"/>
              <w:right w:val="single" w:sz="4" w:space="0" w:color="auto"/>
            </w:tcBorders>
            <w:hideMark/>
          </w:tcPr>
          <w:p w14:paraId="495AE25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3EAA0E4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1CF392F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75AC6C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330622E" w14:textId="77777777" w:rsidTr="00C4088D">
        <w:trPr>
          <w:trHeight w:val="875"/>
        </w:trPr>
        <w:tc>
          <w:tcPr>
            <w:tcW w:w="1072" w:type="dxa"/>
            <w:tcBorders>
              <w:top w:val="nil"/>
              <w:left w:val="single" w:sz="4" w:space="0" w:color="auto"/>
              <w:bottom w:val="single" w:sz="4" w:space="0" w:color="auto"/>
              <w:right w:val="single" w:sz="4" w:space="0" w:color="auto"/>
            </w:tcBorders>
            <w:hideMark/>
          </w:tcPr>
          <w:p w14:paraId="18B260C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WN.BZ.7</w:t>
            </w:r>
          </w:p>
        </w:tc>
        <w:tc>
          <w:tcPr>
            <w:tcW w:w="4876" w:type="dxa"/>
            <w:tcBorders>
              <w:top w:val="nil"/>
              <w:left w:val="nil"/>
              <w:bottom w:val="single" w:sz="4" w:space="0" w:color="auto"/>
              <w:right w:val="single" w:sz="4" w:space="0" w:color="auto"/>
            </w:tcBorders>
            <w:hideMark/>
          </w:tcPr>
          <w:p w14:paraId="0E381D7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Każdy użytkownik oraz systemowy podmiot (konto techniczne, integracja, usługa) musi posiadać wyłącznie niezbędne uprawnienia do realizacji swoich zadań. Role i dostęp muszą być mapowane zgodnie z zasadą minimalnych uprawnień (PoLP – Principle of Least Privilege), z wykorzystaniem mechanizmów kontroli dostępu takich jak RBAC (Role-Based Access Control) oraz/lub ABAC (Attribute-Based Access Control).</w:t>
            </w:r>
          </w:p>
        </w:tc>
        <w:tc>
          <w:tcPr>
            <w:tcW w:w="1994" w:type="dxa"/>
            <w:tcBorders>
              <w:top w:val="nil"/>
              <w:left w:val="nil"/>
              <w:bottom w:val="single" w:sz="4" w:space="0" w:color="auto"/>
              <w:right w:val="single" w:sz="4" w:space="0" w:color="auto"/>
            </w:tcBorders>
            <w:hideMark/>
          </w:tcPr>
          <w:p w14:paraId="19D056A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68985D9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384BCFD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F71936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37D242BD"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02336C6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WN.BZ.8</w:t>
            </w:r>
          </w:p>
        </w:tc>
        <w:tc>
          <w:tcPr>
            <w:tcW w:w="4876" w:type="dxa"/>
            <w:tcBorders>
              <w:top w:val="nil"/>
              <w:left w:val="nil"/>
              <w:bottom w:val="single" w:sz="4" w:space="0" w:color="auto"/>
              <w:right w:val="single" w:sz="4" w:space="0" w:color="auto"/>
            </w:tcBorders>
            <w:hideMark/>
          </w:tcPr>
          <w:p w14:paraId="09D2A8A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powinien zapewniać definiowanie roli użytkownika i zestawu uprawnień przez konfigurowalne szablony uprawnień.</w:t>
            </w:r>
          </w:p>
        </w:tc>
        <w:tc>
          <w:tcPr>
            <w:tcW w:w="1994" w:type="dxa"/>
            <w:tcBorders>
              <w:top w:val="nil"/>
              <w:left w:val="nil"/>
              <w:bottom w:val="single" w:sz="4" w:space="0" w:color="auto"/>
              <w:right w:val="single" w:sz="4" w:space="0" w:color="auto"/>
            </w:tcBorders>
            <w:hideMark/>
          </w:tcPr>
          <w:p w14:paraId="719BC99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00923B1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04F1620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3B4A98B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DE59F4A"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1857307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WN.BZ.9</w:t>
            </w:r>
          </w:p>
        </w:tc>
        <w:tc>
          <w:tcPr>
            <w:tcW w:w="4876" w:type="dxa"/>
            <w:tcBorders>
              <w:top w:val="nil"/>
              <w:left w:val="nil"/>
              <w:bottom w:val="single" w:sz="4" w:space="0" w:color="auto"/>
              <w:right w:val="single" w:sz="4" w:space="0" w:color="auto"/>
            </w:tcBorders>
            <w:noWrap/>
            <w:vAlign w:val="bottom"/>
            <w:hideMark/>
          </w:tcPr>
          <w:p w14:paraId="63EB1CF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Usunięcie konta użytkownika nie może usuwać informacji z systemu utworzonych za pomocą tego konta.</w:t>
            </w:r>
          </w:p>
        </w:tc>
        <w:tc>
          <w:tcPr>
            <w:tcW w:w="1994" w:type="dxa"/>
            <w:tcBorders>
              <w:top w:val="nil"/>
              <w:left w:val="nil"/>
              <w:bottom w:val="single" w:sz="4" w:space="0" w:color="auto"/>
              <w:right w:val="single" w:sz="4" w:space="0" w:color="auto"/>
            </w:tcBorders>
            <w:hideMark/>
          </w:tcPr>
          <w:p w14:paraId="4DC34AD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noWrap/>
            <w:vAlign w:val="bottom"/>
            <w:hideMark/>
          </w:tcPr>
          <w:p w14:paraId="581AA71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188214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E715C1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2BB22A93"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7D1CACA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WN.BZ.10</w:t>
            </w:r>
          </w:p>
        </w:tc>
        <w:tc>
          <w:tcPr>
            <w:tcW w:w="4876" w:type="dxa"/>
            <w:tcBorders>
              <w:top w:val="nil"/>
              <w:left w:val="nil"/>
              <w:bottom w:val="single" w:sz="4" w:space="0" w:color="auto"/>
              <w:right w:val="single" w:sz="4" w:space="0" w:color="auto"/>
            </w:tcBorders>
            <w:hideMark/>
          </w:tcPr>
          <w:p w14:paraId="50195E0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zapewniać szyfrowanie danych w tranzycie (in transit), obejmujące komunikację pomiędzy komponentami systemu, klientami, interfejsami API oraz integracjami z systemami zewnętrznymi. Należy stosować protokół TLS minimum w wersji 1.2 (rekomendowane 1.3).</w:t>
            </w:r>
          </w:p>
        </w:tc>
        <w:tc>
          <w:tcPr>
            <w:tcW w:w="1994" w:type="dxa"/>
            <w:tcBorders>
              <w:top w:val="nil"/>
              <w:left w:val="nil"/>
              <w:bottom w:val="single" w:sz="4" w:space="0" w:color="auto"/>
              <w:right w:val="single" w:sz="4" w:space="0" w:color="auto"/>
            </w:tcBorders>
            <w:hideMark/>
          </w:tcPr>
          <w:p w14:paraId="78395C6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4B9AD32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DA3633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02161C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DB8528C"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6D18243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WN.BZ.11</w:t>
            </w:r>
          </w:p>
        </w:tc>
        <w:tc>
          <w:tcPr>
            <w:tcW w:w="4876" w:type="dxa"/>
            <w:tcBorders>
              <w:top w:val="nil"/>
              <w:left w:val="nil"/>
              <w:bottom w:val="single" w:sz="4" w:space="0" w:color="auto"/>
              <w:right w:val="single" w:sz="4" w:space="0" w:color="auto"/>
            </w:tcBorders>
            <w:hideMark/>
          </w:tcPr>
          <w:p w14:paraId="5232318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zapewniać szyfrowanie danych w spoczynku. Dane, które są wykorzystywane przez System (baza danych, repozytorium plików) muszą być przechowywane w formie zaszyfrowanej, z użyciem algorytmu AES256 lub silniejszego.</w:t>
            </w:r>
          </w:p>
        </w:tc>
        <w:tc>
          <w:tcPr>
            <w:tcW w:w="1994" w:type="dxa"/>
            <w:tcBorders>
              <w:top w:val="nil"/>
              <w:left w:val="nil"/>
              <w:bottom w:val="single" w:sz="4" w:space="0" w:color="auto"/>
              <w:right w:val="single" w:sz="4" w:space="0" w:color="auto"/>
            </w:tcBorders>
            <w:hideMark/>
          </w:tcPr>
          <w:p w14:paraId="6AA25F3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722B4E5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268600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937D37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3D1B7DFA" w14:textId="77777777" w:rsidTr="00C4088D">
        <w:trPr>
          <w:trHeight w:val="875"/>
        </w:trPr>
        <w:tc>
          <w:tcPr>
            <w:tcW w:w="1072" w:type="dxa"/>
            <w:tcBorders>
              <w:top w:val="nil"/>
              <w:left w:val="single" w:sz="4" w:space="0" w:color="auto"/>
              <w:bottom w:val="single" w:sz="4" w:space="0" w:color="auto"/>
              <w:right w:val="single" w:sz="4" w:space="0" w:color="auto"/>
            </w:tcBorders>
            <w:hideMark/>
          </w:tcPr>
          <w:p w14:paraId="5343BF5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WN.BZ.12</w:t>
            </w:r>
          </w:p>
        </w:tc>
        <w:tc>
          <w:tcPr>
            <w:tcW w:w="4876" w:type="dxa"/>
            <w:tcBorders>
              <w:top w:val="nil"/>
              <w:left w:val="nil"/>
              <w:bottom w:val="single" w:sz="4" w:space="0" w:color="auto"/>
              <w:right w:val="single" w:sz="4" w:space="0" w:color="auto"/>
            </w:tcBorders>
            <w:hideMark/>
          </w:tcPr>
          <w:p w14:paraId="6911526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być wolny od znanych podatności bezpieczeństwa i przechodzić systematyczne testy bezpieczeństwa. Wykonawca zapewnieni aktualizacje Oprogramowania w zakresie usuwania zidentyfikowanych podatności bezpieczeństwa (zgodnie z SLA). Na żądanie Zamawiającego, Wykonawca dostarczy oświadczenie/certyfikat o przeprowadzaniu testów bezpieczeństwa i braku występowania podatności bezpieczeństwa.</w:t>
            </w:r>
          </w:p>
        </w:tc>
        <w:tc>
          <w:tcPr>
            <w:tcW w:w="1994" w:type="dxa"/>
            <w:tcBorders>
              <w:top w:val="nil"/>
              <w:left w:val="nil"/>
              <w:bottom w:val="single" w:sz="4" w:space="0" w:color="auto"/>
              <w:right w:val="single" w:sz="4" w:space="0" w:color="auto"/>
            </w:tcBorders>
            <w:hideMark/>
          </w:tcPr>
          <w:p w14:paraId="5892869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08432F6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47E00E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0F61F4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49C3994" w14:textId="77777777" w:rsidTr="00C4088D">
        <w:trPr>
          <w:trHeight w:val="390"/>
        </w:trPr>
        <w:tc>
          <w:tcPr>
            <w:tcW w:w="1072" w:type="dxa"/>
            <w:tcBorders>
              <w:top w:val="nil"/>
              <w:left w:val="single" w:sz="4" w:space="0" w:color="auto"/>
              <w:bottom w:val="single" w:sz="4" w:space="0" w:color="auto"/>
              <w:right w:val="single" w:sz="4" w:space="0" w:color="auto"/>
            </w:tcBorders>
            <w:hideMark/>
          </w:tcPr>
          <w:p w14:paraId="62BCB1B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WN.BZ.13</w:t>
            </w:r>
          </w:p>
        </w:tc>
        <w:tc>
          <w:tcPr>
            <w:tcW w:w="4876" w:type="dxa"/>
            <w:tcBorders>
              <w:top w:val="nil"/>
              <w:left w:val="nil"/>
              <w:bottom w:val="single" w:sz="4" w:space="0" w:color="auto"/>
              <w:right w:val="single" w:sz="4" w:space="0" w:color="auto"/>
            </w:tcBorders>
            <w:hideMark/>
          </w:tcPr>
          <w:p w14:paraId="7BFAA7C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Elementy składowe Systemu (np. Frameworki) muszą posiadać ciągłe wsparcie oraz regularne aktualizacje bezpieczeństwa.</w:t>
            </w:r>
          </w:p>
        </w:tc>
        <w:tc>
          <w:tcPr>
            <w:tcW w:w="1994" w:type="dxa"/>
            <w:tcBorders>
              <w:top w:val="nil"/>
              <w:left w:val="nil"/>
              <w:bottom w:val="single" w:sz="4" w:space="0" w:color="auto"/>
              <w:right w:val="single" w:sz="4" w:space="0" w:color="auto"/>
            </w:tcBorders>
            <w:hideMark/>
          </w:tcPr>
          <w:p w14:paraId="5A033F2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noWrap/>
            <w:vAlign w:val="bottom"/>
            <w:hideMark/>
          </w:tcPr>
          <w:p w14:paraId="499AAE7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4E24936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C38A84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31703ED7"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0859CCC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WN.BZ.14</w:t>
            </w:r>
          </w:p>
        </w:tc>
        <w:tc>
          <w:tcPr>
            <w:tcW w:w="4876" w:type="dxa"/>
            <w:tcBorders>
              <w:top w:val="nil"/>
              <w:left w:val="nil"/>
              <w:bottom w:val="single" w:sz="4" w:space="0" w:color="auto"/>
              <w:right w:val="single" w:sz="4" w:space="0" w:color="auto"/>
            </w:tcBorders>
            <w:hideMark/>
          </w:tcPr>
          <w:p w14:paraId="78123C0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spełniać wymagania bezpieczeństwa określone w CIS Benchmark Level 1 bądź 2 dla odpowiednich systemów operacyjnych, serwerów aplikacyjnych, baz danych i komponentów infrastrukturalnych.</w:t>
            </w:r>
          </w:p>
        </w:tc>
        <w:tc>
          <w:tcPr>
            <w:tcW w:w="1994" w:type="dxa"/>
            <w:tcBorders>
              <w:top w:val="nil"/>
              <w:left w:val="nil"/>
              <w:bottom w:val="single" w:sz="4" w:space="0" w:color="auto"/>
              <w:right w:val="single" w:sz="4" w:space="0" w:color="auto"/>
            </w:tcBorders>
            <w:hideMark/>
          </w:tcPr>
          <w:p w14:paraId="6E9669F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1B6BAE8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D123DE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FDD220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BE0A24D"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3A278A1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WN.BZ.15</w:t>
            </w:r>
          </w:p>
        </w:tc>
        <w:tc>
          <w:tcPr>
            <w:tcW w:w="4876" w:type="dxa"/>
            <w:tcBorders>
              <w:top w:val="nil"/>
              <w:left w:val="nil"/>
              <w:bottom w:val="single" w:sz="4" w:space="0" w:color="auto"/>
              <w:right w:val="single" w:sz="4" w:space="0" w:color="auto"/>
            </w:tcBorders>
            <w:hideMark/>
          </w:tcPr>
          <w:p w14:paraId="19E9288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być zaprojektowany i zaimplementowany w sposób zapewniający odporność na podatności sklasyfikowane w OWASP (w najnowszej wersji publikacji).</w:t>
            </w:r>
          </w:p>
        </w:tc>
        <w:tc>
          <w:tcPr>
            <w:tcW w:w="1994" w:type="dxa"/>
            <w:tcBorders>
              <w:top w:val="nil"/>
              <w:left w:val="nil"/>
              <w:bottom w:val="single" w:sz="4" w:space="0" w:color="auto"/>
              <w:right w:val="single" w:sz="4" w:space="0" w:color="auto"/>
            </w:tcBorders>
            <w:hideMark/>
          </w:tcPr>
          <w:p w14:paraId="20C3FE1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19F84DD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65CE160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E2EFE5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02E9EEE"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53BF5B7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WN.BZ.16</w:t>
            </w:r>
          </w:p>
        </w:tc>
        <w:tc>
          <w:tcPr>
            <w:tcW w:w="4876" w:type="dxa"/>
            <w:tcBorders>
              <w:top w:val="nil"/>
              <w:left w:val="nil"/>
              <w:bottom w:val="single" w:sz="4" w:space="0" w:color="auto"/>
              <w:right w:val="single" w:sz="4" w:space="0" w:color="auto"/>
            </w:tcBorders>
            <w:hideMark/>
          </w:tcPr>
          <w:p w14:paraId="6F25730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Wykonawca musi dostarczyć dokument SBOM (Software Bill of Materials) dla Systemu oraz aktualizować go w przypadku zmian.</w:t>
            </w:r>
          </w:p>
        </w:tc>
        <w:tc>
          <w:tcPr>
            <w:tcW w:w="1994" w:type="dxa"/>
            <w:tcBorders>
              <w:top w:val="nil"/>
              <w:left w:val="nil"/>
              <w:bottom w:val="single" w:sz="4" w:space="0" w:color="auto"/>
              <w:right w:val="single" w:sz="4" w:space="0" w:color="auto"/>
            </w:tcBorders>
            <w:hideMark/>
          </w:tcPr>
          <w:p w14:paraId="0ABA71E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Bezpieczeństwo</w:t>
            </w:r>
          </w:p>
        </w:tc>
        <w:tc>
          <w:tcPr>
            <w:tcW w:w="1985" w:type="dxa"/>
            <w:tcBorders>
              <w:top w:val="nil"/>
              <w:left w:val="nil"/>
              <w:bottom w:val="single" w:sz="4" w:space="0" w:color="auto"/>
              <w:right w:val="single" w:sz="4" w:space="0" w:color="auto"/>
            </w:tcBorders>
            <w:hideMark/>
          </w:tcPr>
          <w:p w14:paraId="2DB0010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54247B8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6A2D76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E6D10AA"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1793C46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WN.RN.2</w:t>
            </w:r>
          </w:p>
        </w:tc>
        <w:tc>
          <w:tcPr>
            <w:tcW w:w="4876" w:type="dxa"/>
            <w:tcBorders>
              <w:top w:val="nil"/>
              <w:left w:val="nil"/>
              <w:bottom w:val="single" w:sz="4" w:space="0" w:color="auto"/>
              <w:right w:val="single" w:sz="4" w:space="0" w:color="auto"/>
            </w:tcBorders>
            <w:hideMark/>
          </w:tcPr>
          <w:p w14:paraId="1AE1DF16" w14:textId="7AC8071C"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System musi umożliwiać rejestrowanie wszystkich działań użytkowników, umożliwiających jednoznaczne zidentyfikowanie użytkownika i zdarzenia </w:t>
            </w:r>
            <w:r w:rsidR="00B636B0" w:rsidRPr="00C4088D">
              <w:rPr>
                <w:rFonts w:ascii="Aptos Narrow" w:eastAsia="Times New Roman" w:hAnsi="Aptos Narrow" w:cs="Times New Roman"/>
                <w:color w:val="000000"/>
                <w:kern w:val="0"/>
                <w:sz w:val="18"/>
                <w:szCs w:val="18"/>
                <w:lang w:eastAsia="pl-PL"/>
                <w14:ligatures w14:val="none"/>
              </w:rPr>
              <w:t>–</w:t>
            </w:r>
            <w:r w:rsidRPr="00C4088D">
              <w:rPr>
                <w:rFonts w:ascii="Aptos Narrow" w:eastAsia="Times New Roman" w:hAnsi="Aptos Narrow" w:cs="Times New Roman"/>
                <w:color w:val="000000"/>
                <w:kern w:val="0"/>
                <w:sz w:val="18"/>
                <w:szCs w:val="18"/>
                <w:lang w:eastAsia="pl-PL"/>
                <w14:ligatures w14:val="none"/>
              </w:rPr>
              <w:t xml:space="preserve"> co</w:t>
            </w:r>
            <w:r w:rsidR="00B636B0" w:rsidRPr="00C4088D">
              <w:rPr>
                <w:rFonts w:ascii="Aptos Narrow" w:eastAsia="Times New Roman" w:hAnsi="Aptos Narrow" w:cs="Times New Roman"/>
                <w:color w:val="000000"/>
                <w:kern w:val="0"/>
                <w:sz w:val="18"/>
                <w:szCs w:val="18"/>
                <w:lang w:eastAsia="pl-PL"/>
                <w14:ligatures w14:val="none"/>
              </w:rPr>
              <w:t xml:space="preserve"> </w:t>
            </w:r>
            <w:r w:rsidRPr="00C4088D">
              <w:rPr>
                <w:rFonts w:ascii="Aptos Narrow" w:eastAsia="Times New Roman" w:hAnsi="Aptos Narrow" w:cs="Times New Roman"/>
                <w:color w:val="000000"/>
                <w:kern w:val="0"/>
                <w:sz w:val="18"/>
                <w:szCs w:val="18"/>
                <w:lang w:eastAsia="pl-PL"/>
                <w14:ligatures w14:val="none"/>
              </w:rPr>
              <w:t>najmniej loginu, daty i godziny operacji, rodzaju zdarzenia, adresu IP komputera/pulpitu zdalnego użytkownika.</w:t>
            </w:r>
          </w:p>
        </w:tc>
        <w:tc>
          <w:tcPr>
            <w:tcW w:w="1994" w:type="dxa"/>
            <w:tcBorders>
              <w:top w:val="nil"/>
              <w:left w:val="nil"/>
              <w:bottom w:val="single" w:sz="4" w:space="0" w:color="auto"/>
              <w:right w:val="single" w:sz="4" w:space="0" w:color="auto"/>
            </w:tcBorders>
            <w:hideMark/>
          </w:tcPr>
          <w:p w14:paraId="66381E0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Rozliczalność</w:t>
            </w:r>
          </w:p>
        </w:tc>
        <w:tc>
          <w:tcPr>
            <w:tcW w:w="1985" w:type="dxa"/>
            <w:tcBorders>
              <w:top w:val="nil"/>
              <w:left w:val="nil"/>
              <w:bottom w:val="single" w:sz="4" w:space="0" w:color="auto"/>
              <w:right w:val="single" w:sz="4" w:space="0" w:color="auto"/>
            </w:tcBorders>
            <w:hideMark/>
          </w:tcPr>
          <w:p w14:paraId="11E49FB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AD06A5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88CD8F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620ED86"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492530C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WN.RN.3</w:t>
            </w:r>
          </w:p>
        </w:tc>
        <w:tc>
          <w:tcPr>
            <w:tcW w:w="4876" w:type="dxa"/>
            <w:tcBorders>
              <w:top w:val="nil"/>
              <w:left w:val="nil"/>
              <w:bottom w:val="single" w:sz="4" w:space="0" w:color="auto"/>
              <w:right w:val="single" w:sz="4" w:space="0" w:color="auto"/>
            </w:tcBorders>
            <w:hideMark/>
          </w:tcPr>
          <w:p w14:paraId="32CD5F7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zapewniać możliwość wysyłania logów systemowych i aplikacyjnych (pełne logowanie działań użytkowników, rejestr nieautoryzowanych  i autoryzowanych prób dostępu) do zewnętrznego systemu SIEM (np. za pomocą protokołu SYSLOG).</w:t>
            </w:r>
          </w:p>
        </w:tc>
        <w:tc>
          <w:tcPr>
            <w:tcW w:w="1994" w:type="dxa"/>
            <w:tcBorders>
              <w:top w:val="nil"/>
              <w:left w:val="nil"/>
              <w:bottom w:val="single" w:sz="4" w:space="0" w:color="auto"/>
              <w:right w:val="single" w:sz="4" w:space="0" w:color="auto"/>
            </w:tcBorders>
            <w:hideMark/>
          </w:tcPr>
          <w:p w14:paraId="0BD541C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Rozliczalność</w:t>
            </w:r>
          </w:p>
        </w:tc>
        <w:tc>
          <w:tcPr>
            <w:tcW w:w="1985" w:type="dxa"/>
            <w:tcBorders>
              <w:top w:val="nil"/>
              <w:left w:val="nil"/>
              <w:bottom w:val="single" w:sz="4" w:space="0" w:color="auto"/>
              <w:right w:val="single" w:sz="4" w:space="0" w:color="auto"/>
            </w:tcBorders>
            <w:hideMark/>
          </w:tcPr>
          <w:p w14:paraId="0F48994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6F2CFE8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C2E452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CF2521C" w14:textId="77777777" w:rsidTr="00C4088D">
        <w:trPr>
          <w:trHeight w:val="875"/>
        </w:trPr>
        <w:tc>
          <w:tcPr>
            <w:tcW w:w="1072" w:type="dxa"/>
            <w:tcBorders>
              <w:top w:val="nil"/>
              <w:left w:val="single" w:sz="4" w:space="0" w:color="auto"/>
              <w:bottom w:val="single" w:sz="4" w:space="0" w:color="auto"/>
              <w:right w:val="single" w:sz="4" w:space="0" w:color="auto"/>
            </w:tcBorders>
            <w:hideMark/>
          </w:tcPr>
          <w:p w14:paraId="3844F22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WN.RN.1</w:t>
            </w:r>
          </w:p>
        </w:tc>
        <w:tc>
          <w:tcPr>
            <w:tcW w:w="4876" w:type="dxa"/>
            <w:tcBorders>
              <w:top w:val="nil"/>
              <w:left w:val="nil"/>
              <w:bottom w:val="single" w:sz="4" w:space="0" w:color="auto"/>
              <w:right w:val="single" w:sz="4" w:space="0" w:color="auto"/>
            </w:tcBorders>
            <w:hideMark/>
          </w:tcPr>
          <w:p w14:paraId="480B0FD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Operacje na danych w Systemie powinny odbywać się przy zachowaniu zasady niezaprzeczalności transakcji, w tym celu System musi rejestrować wszystkie wywołania usług wraz z kolejnością wywołań i znacznikiem czasowym (tzw. ślad transakcyjny). Dodatkowo należy zapewnić audytowalność przebiegu transakcji w Systemie</w:t>
            </w:r>
            <w:r w:rsidRPr="00C4088D">
              <w:rPr>
                <w:rFonts w:ascii="Aptos Narrow" w:eastAsia="Times New Roman" w:hAnsi="Aptos Narrow" w:cs="Times New Roman"/>
                <w:b/>
                <w:bCs/>
                <w:color w:val="000000"/>
                <w:kern w:val="0"/>
                <w:sz w:val="18"/>
                <w:szCs w:val="18"/>
                <w:lang w:eastAsia="pl-PL"/>
                <w14:ligatures w14:val="none"/>
              </w:rPr>
              <w:t>.</w:t>
            </w:r>
          </w:p>
        </w:tc>
        <w:tc>
          <w:tcPr>
            <w:tcW w:w="1994" w:type="dxa"/>
            <w:tcBorders>
              <w:top w:val="nil"/>
              <w:left w:val="nil"/>
              <w:bottom w:val="single" w:sz="4" w:space="0" w:color="auto"/>
              <w:right w:val="single" w:sz="4" w:space="0" w:color="auto"/>
            </w:tcBorders>
            <w:hideMark/>
          </w:tcPr>
          <w:p w14:paraId="6B6BC27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Rozliczalność</w:t>
            </w:r>
          </w:p>
        </w:tc>
        <w:tc>
          <w:tcPr>
            <w:tcW w:w="1985" w:type="dxa"/>
            <w:tcBorders>
              <w:top w:val="nil"/>
              <w:left w:val="nil"/>
              <w:bottom w:val="single" w:sz="4" w:space="0" w:color="auto"/>
              <w:right w:val="single" w:sz="4" w:space="0" w:color="auto"/>
            </w:tcBorders>
            <w:hideMark/>
          </w:tcPr>
          <w:p w14:paraId="200FFF6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20C6313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E59FAA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9CDEEBC"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4744A38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WN.DO.1</w:t>
            </w:r>
          </w:p>
        </w:tc>
        <w:tc>
          <w:tcPr>
            <w:tcW w:w="4876" w:type="dxa"/>
            <w:tcBorders>
              <w:top w:val="nil"/>
              <w:left w:val="nil"/>
              <w:bottom w:val="single" w:sz="4" w:space="0" w:color="auto"/>
              <w:right w:val="single" w:sz="4" w:space="0" w:color="auto"/>
            </w:tcBorders>
            <w:hideMark/>
          </w:tcPr>
          <w:p w14:paraId="2F4199E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być zgodny z wymaganiami przetwarzania danych osobowych (RODO).</w:t>
            </w:r>
          </w:p>
        </w:tc>
        <w:tc>
          <w:tcPr>
            <w:tcW w:w="1994" w:type="dxa"/>
            <w:tcBorders>
              <w:top w:val="nil"/>
              <w:left w:val="nil"/>
              <w:bottom w:val="single" w:sz="4" w:space="0" w:color="auto"/>
              <w:right w:val="single" w:sz="4" w:space="0" w:color="auto"/>
            </w:tcBorders>
            <w:hideMark/>
          </w:tcPr>
          <w:p w14:paraId="02BB01E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Dane osobowe</w:t>
            </w:r>
          </w:p>
        </w:tc>
        <w:tc>
          <w:tcPr>
            <w:tcW w:w="1985" w:type="dxa"/>
            <w:tcBorders>
              <w:top w:val="nil"/>
              <w:left w:val="nil"/>
              <w:bottom w:val="single" w:sz="4" w:space="0" w:color="auto"/>
              <w:right w:val="single" w:sz="4" w:space="0" w:color="auto"/>
            </w:tcBorders>
            <w:hideMark/>
          </w:tcPr>
          <w:p w14:paraId="5B4598F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80B357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10E39D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FB121D2" w14:textId="77777777" w:rsidTr="00C4088D">
        <w:trPr>
          <w:trHeight w:val="1458"/>
        </w:trPr>
        <w:tc>
          <w:tcPr>
            <w:tcW w:w="1072" w:type="dxa"/>
            <w:tcBorders>
              <w:top w:val="nil"/>
              <w:left w:val="single" w:sz="4" w:space="0" w:color="auto"/>
              <w:bottom w:val="single" w:sz="4" w:space="0" w:color="auto"/>
              <w:right w:val="single" w:sz="4" w:space="0" w:color="auto"/>
            </w:tcBorders>
            <w:hideMark/>
          </w:tcPr>
          <w:p w14:paraId="0C4C5EE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WN.DO.2</w:t>
            </w:r>
          </w:p>
        </w:tc>
        <w:tc>
          <w:tcPr>
            <w:tcW w:w="4876" w:type="dxa"/>
            <w:tcBorders>
              <w:top w:val="nil"/>
              <w:left w:val="nil"/>
              <w:bottom w:val="single" w:sz="4" w:space="0" w:color="auto"/>
              <w:right w:val="single" w:sz="4" w:space="0" w:color="auto"/>
            </w:tcBorders>
            <w:hideMark/>
          </w:tcPr>
          <w:p w14:paraId="68E21A5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umożliwiać separację logiczną i fizyczną danych osobowych:</w:t>
            </w:r>
            <w:r w:rsidRPr="00C4088D">
              <w:rPr>
                <w:rFonts w:ascii="Aptos Narrow" w:eastAsia="Times New Roman" w:hAnsi="Aptos Narrow" w:cs="Times New Roman"/>
                <w:color w:val="000000"/>
                <w:kern w:val="0"/>
                <w:sz w:val="18"/>
                <w:szCs w:val="18"/>
                <w:lang w:eastAsia="pl-PL"/>
                <w14:ligatures w14:val="none"/>
              </w:rPr>
              <w:br/>
              <w:t>Separacja logiczna – oznacza, że różne role użytkowników mają różny dostęp (pracownik widzi tylko swoje dane, manager widzi dane swojego zespołu, administrator ma dostęp techniczny, ale nie widzi treści).</w:t>
            </w:r>
            <w:r w:rsidRPr="00C4088D">
              <w:rPr>
                <w:rFonts w:ascii="Aptos Narrow" w:eastAsia="Times New Roman" w:hAnsi="Aptos Narrow" w:cs="Times New Roman"/>
                <w:color w:val="000000"/>
                <w:kern w:val="0"/>
                <w:sz w:val="18"/>
                <w:szCs w:val="18"/>
                <w:lang w:eastAsia="pl-PL"/>
                <w14:ligatures w14:val="none"/>
              </w:rPr>
              <w:br/>
              <w:t>Separacja fizyczna – oznacza, że dane są trzymane w infrastrukturze w taki sposób, aby nie mieszały się z innymi klientami/systemami (np. dedykowana baza danych dla Systemu).</w:t>
            </w:r>
          </w:p>
        </w:tc>
        <w:tc>
          <w:tcPr>
            <w:tcW w:w="1994" w:type="dxa"/>
            <w:tcBorders>
              <w:top w:val="nil"/>
              <w:left w:val="nil"/>
              <w:bottom w:val="single" w:sz="4" w:space="0" w:color="auto"/>
              <w:right w:val="single" w:sz="4" w:space="0" w:color="auto"/>
            </w:tcBorders>
            <w:hideMark/>
          </w:tcPr>
          <w:p w14:paraId="4518C62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Dane osobowe</w:t>
            </w:r>
          </w:p>
        </w:tc>
        <w:tc>
          <w:tcPr>
            <w:tcW w:w="1985" w:type="dxa"/>
            <w:tcBorders>
              <w:top w:val="nil"/>
              <w:left w:val="nil"/>
              <w:bottom w:val="single" w:sz="4" w:space="0" w:color="auto"/>
              <w:right w:val="single" w:sz="4" w:space="0" w:color="auto"/>
            </w:tcBorders>
            <w:hideMark/>
          </w:tcPr>
          <w:p w14:paraId="62764F7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6FD3296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2E8FFF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1DD69E7"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196B1C6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WN.DO.3</w:t>
            </w:r>
          </w:p>
        </w:tc>
        <w:tc>
          <w:tcPr>
            <w:tcW w:w="4876" w:type="dxa"/>
            <w:tcBorders>
              <w:top w:val="nil"/>
              <w:left w:val="nil"/>
              <w:bottom w:val="single" w:sz="4" w:space="0" w:color="auto"/>
              <w:right w:val="single" w:sz="4" w:space="0" w:color="auto"/>
            </w:tcBorders>
            <w:hideMark/>
          </w:tcPr>
          <w:p w14:paraId="3D2D6E3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posiadać wewnętrzne mechanizmy anonimizacji lub pseudonimizacji, uruchamianych dla wskazanego użytkownika z poziomu operatora (pracownika kadr). Wymaga jest rejestracja operacji na danych osobowych.</w:t>
            </w:r>
          </w:p>
        </w:tc>
        <w:tc>
          <w:tcPr>
            <w:tcW w:w="1994" w:type="dxa"/>
            <w:tcBorders>
              <w:top w:val="nil"/>
              <w:left w:val="nil"/>
              <w:bottom w:val="single" w:sz="4" w:space="0" w:color="auto"/>
              <w:right w:val="single" w:sz="4" w:space="0" w:color="auto"/>
            </w:tcBorders>
            <w:hideMark/>
          </w:tcPr>
          <w:p w14:paraId="12EA02C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Dane osobowe</w:t>
            </w:r>
          </w:p>
        </w:tc>
        <w:tc>
          <w:tcPr>
            <w:tcW w:w="1985" w:type="dxa"/>
            <w:tcBorders>
              <w:top w:val="nil"/>
              <w:left w:val="nil"/>
              <w:bottom w:val="single" w:sz="4" w:space="0" w:color="auto"/>
              <w:right w:val="single" w:sz="4" w:space="0" w:color="auto"/>
            </w:tcBorders>
            <w:hideMark/>
          </w:tcPr>
          <w:p w14:paraId="367A75F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30CA2D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6CF82E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E41D710"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66348D2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WN.DO.4</w:t>
            </w:r>
          </w:p>
        </w:tc>
        <w:tc>
          <w:tcPr>
            <w:tcW w:w="4876" w:type="dxa"/>
            <w:tcBorders>
              <w:top w:val="nil"/>
              <w:left w:val="nil"/>
              <w:bottom w:val="single" w:sz="4" w:space="0" w:color="auto"/>
              <w:right w:val="single" w:sz="4" w:space="0" w:color="auto"/>
            </w:tcBorders>
            <w:hideMark/>
          </w:tcPr>
          <w:p w14:paraId="0918AB0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 Systemie powinna zostać zaimplementowania retencja danych osobowych, np. mechanizm umożliwiający automatyczne usuwanie lub anonimizację danych z systemu po upływie okresu retencji.</w:t>
            </w:r>
          </w:p>
        </w:tc>
        <w:tc>
          <w:tcPr>
            <w:tcW w:w="1994" w:type="dxa"/>
            <w:tcBorders>
              <w:top w:val="nil"/>
              <w:left w:val="nil"/>
              <w:bottom w:val="single" w:sz="4" w:space="0" w:color="auto"/>
              <w:right w:val="single" w:sz="4" w:space="0" w:color="auto"/>
            </w:tcBorders>
            <w:hideMark/>
          </w:tcPr>
          <w:p w14:paraId="1266D1F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Dane osobowe</w:t>
            </w:r>
          </w:p>
        </w:tc>
        <w:tc>
          <w:tcPr>
            <w:tcW w:w="1985" w:type="dxa"/>
            <w:tcBorders>
              <w:top w:val="nil"/>
              <w:left w:val="nil"/>
              <w:bottom w:val="single" w:sz="4" w:space="0" w:color="auto"/>
              <w:right w:val="single" w:sz="4" w:space="0" w:color="auto"/>
            </w:tcBorders>
            <w:hideMark/>
          </w:tcPr>
          <w:p w14:paraId="0D90B13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shd w:val="clear" w:color="000000" w:fill="FFFFFF"/>
            <w:noWrap/>
            <w:vAlign w:val="bottom"/>
            <w:hideMark/>
          </w:tcPr>
          <w:p w14:paraId="02EB5A5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shd w:val="clear" w:color="000000" w:fill="FFFFFF"/>
            <w:noWrap/>
            <w:vAlign w:val="bottom"/>
            <w:hideMark/>
          </w:tcPr>
          <w:p w14:paraId="19F5301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3CB3E123"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6EE47E5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WN.UI.1</w:t>
            </w:r>
          </w:p>
        </w:tc>
        <w:tc>
          <w:tcPr>
            <w:tcW w:w="4876" w:type="dxa"/>
            <w:tcBorders>
              <w:top w:val="nil"/>
              <w:left w:val="nil"/>
              <w:bottom w:val="single" w:sz="4" w:space="0" w:color="auto"/>
              <w:right w:val="single" w:sz="4" w:space="0" w:color="auto"/>
            </w:tcBorders>
            <w:hideMark/>
          </w:tcPr>
          <w:p w14:paraId="4ECECCD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Interfejs użytkownika Systemu (GUI) musi być dostępny minimum w języku polskim.</w:t>
            </w:r>
          </w:p>
        </w:tc>
        <w:tc>
          <w:tcPr>
            <w:tcW w:w="1994" w:type="dxa"/>
            <w:tcBorders>
              <w:top w:val="nil"/>
              <w:left w:val="nil"/>
              <w:bottom w:val="single" w:sz="4" w:space="0" w:color="auto"/>
              <w:right w:val="single" w:sz="4" w:space="0" w:color="auto"/>
            </w:tcBorders>
            <w:hideMark/>
          </w:tcPr>
          <w:p w14:paraId="6E95C8E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Interfejs użytkownika</w:t>
            </w:r>
          </w:p>
        </w:tc>
        <w:tc>
          <w:tcPr>
            <w:tcW w:w="1985" w:type="dxa"/>
            <w:tcBorders>
              <w:top w:val="nil"/>
              <w:left w:val="nil"/>
              <w:bottom w:val="single" w:sz="4" w:space="0" w:color="auto"/>
              <w:right w:val="single" w:sz="4" w:space="0" w:color="auto"/>
            </w:tcBorders>
            <w:hideMark/>
          </w:tcPr>
          <w:p w14:paraId="0348E32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E3EAFE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5EFD46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58279FD"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5BD0C94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WN.UI.2</w:t>
            </w:r>
          </w:p>
        </w:tc>
        <w:tc>
          <w:tcPr>
            <w:tcW w:w="4876" w:type="dxa"/>
            <w:tcBorders>
              <w:top w:val="nil"/>
              <w:left w:val="nil"/>
              <w:bottom w:val="single" w:sz="4" w:space="0" w:color="auto"/>
              <w:right w:val="single" w:sz="4" w:space="0" w:color="auto"/>
            </w:tcBorders>
            <w:hideMark/>
          </w:tcPr>
          <w:p w14:paraId="6CB0AE84" w14:textId="77777777" w:rsidR="001E674E" w:rsidRPr="00C4088D" w:rsidRDefault="001E674E"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powinien zapewniać obsługę za pomocą standardowych, aktualnie wspieranych wersji przeglądarek internetowych:</w:t>
            </w:r>
          </w:p>
          <w:p w14:paraId="5E6E562F" w14:textId="77777777" w:rsidR="001E674E" w:rsidRPr="00C4088D" w:rsidRDefault="001E674E" w:rsidP="001E674E">
            <w:pPr>
              <w:pStyle w:val="Akapitzlist"/>
              <w:numPr>
                <w:ilvl w:val="0"/>
                <w:numId w:val="1"/>
              </w:num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Google Chrome</w:t>
            </w:r>
          </w:p>
          <w:p w14:paraId="4A175CE0" w14:textId="77777777" w:rsidR="001E674E" w:rsidRPr="00C4088D" w:rsidRDefault="001E674E" w:rsidP="001E674E">
            <w:pPr>
              <w:pStyle w:val="Akapitzlist"/>
              <w:numPr>
                <w:ilvl w:val="0"/>
                <w:numId w:val="1"/>
              </w:num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Apple Safari</w:t>
            </w:r>
          </w:p>
          <w:p w14:paraId="3649449F" w14:textId="77777777" w:rsidR="001E674E" w:rsidRPr="00C4088D" w:rsidRDefault="001E674E" w:rsidP="001E674E">
            <w:pPr>
              <w:pStyle w:val="Akapitzlist"/>
              <w:numPr>
                <w:ilvl w:val="0"/>
                <w:numId w:val="1"/>
              </w:num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Mozilla Firefox</w:t>
            </w:r>
          </w:p>
          <w:p w14:paraId="78538D3C" w14:textId="77777777" w:rsidR="001E674E" w:rsidRPr="00C4088D" w:rsidRDefault="001E674E" w:rsidP="001E674E">
            <w:pPr>
              <w:pStyle w:val="Akapitzlist"/>
              <w:numPr>
                <w:ilvl w:val="0"/>
                <w:numId w:val="1"/>
              </w:num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Microsoft Edge</w:t>
            </w:r>
          </w:p>
          <w:p w14:paraId="20913C7F" w14:textId="77777777" w:rsidR="001E674E" w:rsidRPr="00C4088D" w:rsidRDefault="001E674E" w:rsidP="001E674E">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co najmniej w zakresie:</w:t>
            </w:r>
          </w:p>
          <w:p w14:paraId="5FBB4B6F" w14:textId="77777777" w:rsidR="001E674E" w:rsidRPr="00C4088D" w:rsidRDefault="001E674E" w:rsidP="001E674E">
            <w:pPr>
              <w:pStyle w:val="Akapitzlist"/>
              <w:numPr>
                <w:ilvl w:val="0"/>
                <w:numId w:val="2"/>
              </w:num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całości Modułu ESS,</w:t>
            </w:r>
          </w:p>
          <w:p w14:paraId="06B1C2D8" w14:textId="77777777" w:rsidR="001E674E" w:rsidRPr="00C4088D" w:rsidRDefault="001E674E" w:rsidP="001E674E">
            <w:pPr>
              <w:pStyle w:val="Akapitzlist"/>
              <w:numPr>
                <w:ilvl w:val="0"/>
                <w:numId w:val="2"/>
              </w:num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części raportowej Modułu CO,</w:t>
            </w:r>
          </w:p>
          <w:p w14:paraId="73C60F77" w14:textId="66C5CA09" w:rsidR="00EE5413" w:rsidRPr="00C4088D" w:rsidRDefault="001E674E" w:rsidP="001E674E">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bez konieczności instalacji dodatkowego oprogramowania lub komponentów po stronie użytkownika końcowego, przy zachowaniu funkcjonalności określonej w OPZ dla wskazanych obszarów Systemu.</w:t>
            </w:r>
          </w:p>
        </w:tc>
        <w:tc>
          <w:tcPr>
            <w:tcW w:w="1994" w:type="dxa"/>
            <w:tcBorders>
              <w:top w:val="nil"/>
              <w:left w:val="nil"/>
              <w:bottom w:val="single" w:sz="4" w:space="0" w:color="auto"/>
              <w:right w:val="single" w:sz="4" w:space="0" w:color="auto"/>
            </w:tcBorders>
            <w:hideMark/>
          </w:tcPr>
          <w:p w14:paraId="104C394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Interfejs użytkownika</w:t>
            </w:r>
          </w:p>
        </w:tc>
        <w:tc>
          <w:tcPr>
            <w:tcW w:w="1985" w:type="dxa"/>
            <w:tcBorders>
              <w:top w:val="nil"/>
              <w:left w:val="nil"/>
              <w:bottom w:val="single" w:sz="4" w:space="0" w:color="auto"/>
              <w:right w:val="single" w:sz="4" w:space="0" w:color="auto"/>
            </w:tcBorders>
            <w:hideMark/>
          </w:tcPr>
          <w:p w14:paraId="573EF632" w14:textId="4CE4A7B1" w:rsidR="00EE5413" w:rsidRPr="00C4088D" w:rsidRDefault="001E674E"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577B0F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BCD7EB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305D17E6"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498E942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WN.UI.3</w:t>
            </w:r>
          </w:p>
        </w:tc>
        <w:tc>
          <w:tcPr>
            <w:tcW w:w="4876" w:type="dxa"/>
            <w:tcBorders>
              <w:top w:val="nil"/>
              <w:left w:val="nil"/>
              <w:bottom w:val="single" w:sz="4" w:space="0" w:color="auto"/>
              <w:right w:val="single" w:sz="4" w:space="0" w:color="auto"/>
            </w:tcBorders>
            <w:hideMark/>
          </w:tcPr>
          <w:p w14:paraId="7DD7AE8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Interfejs użytkownika systemu powinien być w pełni responsywny (RWD), zapewniając poprawne wyświetlanie i działanie na różnych rozmiarach ekranów.</w:t>
            </w:r>
          </w:p>
        </w:tc>
        <w:tc>
          <w:tcPr>
            <w:tcW w:w="1994" w:type="dxa"/>
            <w:tcBorders>
              <w:top w:val="nil"/>
              <w:left w:val="nil"/>
              <w:bottom w:val="single" w:sz="4" w:space="0" w:color="auto"/>
              <w:right w:val="single" w:sz="4" w:space="0" w:color="auto"/>
            </w:tcBorders>
            <w:hideMark/>
          </w:tcPr>
          <w:p w14:paraId="564F80F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Interfejs użytkownika</w:t>
            </w:r>
          </w:p>
        </w:tc>
        <w:tc>
          <w:tcPr>
            <w:tcW w:w="1985" w:type="dxa"/>
            <w:tcBorders>
              <w:top w:val="nil"/>
              <w:left w:val="nil"/>
              <w:bottom w:val="single" w:sz="4" w:space="0" w:color="auto"/>
              <w:right w:val="single" w:sz="4" w:space="0" w:color="auto"/>
            </w:tcBorders>
            <w:hideMark/>
          </w:tcPr>
          <w:p w14:paraId="4313F47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6F96B73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400DE4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5BD0061"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7E6AA9E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WN.IN.1</w:t>
            </w:r>
          </w:p>
        </w:tc>
        <w:tc>
          <w:tcPr>
            <w:tcW w:w="4876" w:type="dxa"/>
            <w:tcBorders>
              <w:top w:val="nil"/>
              <w:left w:val="nil"/>
              <w:bottom w:val="single" w:sz="4" w:space="0" w:color="auto"/>
              <w:right w:val="single" w:sz="4" w:space="0" w:color="auto"/>
            </w:tcBorders>
            <w:hideMark/>
          </w:tcPr>
          <w:p w14:paraId="5D0594A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 ramach realizacji umowy Wykonawca jest zobowiązany przeprowadzić integrację Systemu z istniejącym oprogramowaniem Zamawiającego. Zakres integracji określa sekcja "Integracja".</w:t>
            </w:r>
          </w:p>
        </w:tc>
        <w:tc>
          <w:tcPr>
            <w:tcW w:w="1994" w:type="dxa"/>
            <w:tcBorders>
              <w:top w:val="nil"/>
              <w:left w:val="nil"/>
              <w:bottom w:val="single" w:sz="4" w:space="0" w:color="auto"/>
              <w:right w:val="single" w:sz="4" w:space="0" w:color="auto"/>
            </w:tcBorders>
            <w:hideMark/>
          </w:tcPr>
          <w:p w14:paraId="3A23D2D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0B5D0AC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B7256D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3C7B6AC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C067AD5"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1EC4752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WN.IN.2</w:t>
            </w:r>
          </w:p>
        </w:tc>
        <w:tc>
          <w:tcPr>
            <w:tcW w:w="4876" w:type="dxa"/>
            <w:tcBorders>
              <w:top w:val="nil"/>
              <w:left w:val="nil"/>
              <w:bottom w:val="single" w:sz="4" w:space="0" w:color="auto"/>
              <w:right w:val="single" w:sz="4" w:space="0" w:color="auto"/>
            </w:tcBorders>
            <w:hideMark/>
          </w:tcPr>
          <w:p w14:paraId="71CE88C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Standard API powinien zapewniać obsługę protokołu REST API oraz formatów danych (np. JSON, XML). Interfejs API musi podlegać wersjonowaniu i należy zagwarantować zgodność minimum z jedną wersją wstecz, co najmniej przez okres 6-u miesięcy.</w:t>
            </w:r>
          </w:p>
        </w:tc>
        <w:tc>
          <w:tcPr>
            <w:tcW w:w="1994" w:type="dxa"/>
            <w:tcBorders>
              <w:top w:val="nil"/>
              <w:left w:val="nil"/>
              <w:bottom w:val="single" w:sz="4" w:space="0" w:color="auto"/>
              <w:right w:val="single" w:sz="4" w:space="0" w:color="auto"/>
            </w:tcBorders>
            <w:hideMark/>
          </w:tcPr>
          <w:p w14:paraId="1B61CB3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11BE4C0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4C76BDB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2582EC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C877D19"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6FA2F34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WN.IN.3</w:t>
            </w:r>
          </w:p>
        </w:tc>
        <w:tc>
          <w:tcPr>
            <w:tcW w:w="4876" w:type="dxa"/>
            <w:tcBorders>
              <w:top w:val="nil"/>
              <w:left w:val="nil"/>
              <w:bottom w:val="single" w:sz="4" w:space="0" w:color="auto"/>
              <w:right w:val="single" w:sz="4" w:space="0" w:color="auto"/>
            </w:tcBorders>
            <w:hideMark/>
          </w:tcPr>
          <w:p w14:paraId="595AE61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System musi wystawić interfejs API do integracji modułów/usług z zewnętrznymi systemami, umożliwiający odczyt i zapis danych z systemu w ramach przetwarzanych informacji. </w:t>
            </w:r>
          </w:p>
        </w:tc>
        <w:tc>
          <w:tcPr>
            <w:tcW w:w="1994" w:type="dxa"/>
            <w:tcBorders>
              <w:top w:val="nil"/>
              <w:left w:val="nil"/>
              <w:bottom w:val="single" w:sz="4" w:space="0" w:color="auto"/>
              <w:right w:val="single" w:sz="4" w:space="0" w:color="auto"/>
            </w:tcBorders>
            <w:hideMark/>
          </w:tcPr>
          <w:p w14:paraId="0F39B0B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333C097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144A0B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0D5FE3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A1E8C3D"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44D6E32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WN.IN.4</w:t>
            </w:r>
          </w:p>
        </w:tc>
        <w:tc>
          <w:tcPr>
            <w:tcW w:w="4876" w:type="dxa"/>
            <w:tcBorders>
              <w:top w:val="nil"/>
              <w:left w:val="nil"/>
              <w:bottom w:val="single" w:sz="4" w:space="0" w:color="auto"/>
              <w:right w:val="single" w:sz="4" w:space="0" w:color="auto"/>
            </w:tcBorders>
            <w:hideMark/>
          </w:tcPr>
          <w:p w14:paraId="02D4219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zapewniać API do integracji z hurtownią danych, za pomocą którego będzie możliwe cykliczne zasilanie hurtowni wszystkim danymi znajdującymi się w Systemie.</w:t>
            </w:r>
          </w:p>
        </w:tc>
        <w:tc>
          <w:tcPr>
            <w:tcW w:w="1994" w:type="dxa"/>
            <w:tcBorders>
              <w:top w:val="nil"/>
              <w:left w:val="nil"/>
              <w:bottom w:val="single" w:sz="4" w:space="0" w:color="auto"/>
              <w:right w:val="single" w:sz="4" w:space="0" w:color="auto"/>
            </w:tcBorders>
            <w:hideMark/>
          </w:tcPr>
          <w:p w14:paraId="1F184A1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01DFE1E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4E926B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F7F1A3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BB4C80D"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10F6D50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WN.IN.5</w:t>
            </w:r>
          </w:p>
        </w:tc>
        <w:tc>
          <w:tcPr>
            <w:tcW w:w="4876" w:type="dxa"/>
            <w:tcBorders>
              <w:top w:val="nil"/>
              <w:left w:val="nil"/>
              <w:bottom w:val="single" w:sz="4" w:space="0" w:color="auto"/>
              <w:right w:val="single" w:sz="4" w:space="0" w:color="auto"/>
            </w:tcBorders>
            <w:hideMark/>
          </w:tcPr>
          <w:p w14:paraId="68584C3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Wykonawca zapewni dwukierunkową integrację za pomocą API z systemem DMS klasy EZD - system eDok, obecnie używany system DMS.</w:t>
            </w:r>
          </w:p>
        </w:tc>
        <w:tc>
          <w:tcPr>
            <w:tcW w:w="1994" w:type="dxa"/>
            <w:tcBorders>
              <w:top w:val="nil"/>
              <w:left w:val="nil"/>
              <w:bottom w:val="single" w:sz="4" w:space="0" w:color="auto"/>
              <w:right w:val="single" w:sz="4" w:space="0" w:color="auto"/>
            </w:tcBorders>
            <w:hideMark/>
          </w:tcPr>
          <w:p w14:paraId="1E706A1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59A2D03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561AC25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B9E872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90A3C54"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116B7A7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WN.IN.6</w:t>
            </w:r>
          </w:p>
        </w:tc>
        <w:tc>
          <w:tcPr>
            <w:tcW w:w="4876" w:type="dxa"/>
            <w:tcBorders>
              <w:top w:val="nil"/>
              <w:left w:val="nil"/>
              <w:bottom w:val="single" w:sz="4" w:space="0" w:color="auto"/>
              <w:right w:val="single" w:sz="4" w:space="0" w:color="auto"/>
            </w:tcBorders>
            <w:hideMark/>
          </w:tcPr>
          <w:p w14:paraId="63469FE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Wykonawca zapewni dwukierunkową integrację za pomocą API z systemem DMS klasy EZD - system EZD RP, planowany do wdrożenia system DMS.</w:t>
            </w:r>
          </w:p>
        </w:tc>
        <w:tc>
          <w:tcPr>
            <w:tcW w:w="1994" w:type="dxa"/>
            <w:tcBorders>
              <w:top w:val="nil"/>
              <w:left w:val="nil"/>
              <w:bottom w:val="single" w:sz="4" w:space="0" w:color="auto"/>
              <w:right w:val="single" w:sz="4" w:space="0" w:color="auto"/>
            </w:tcBorders>
            <w:hideMark/>
          </w:tcPr>
          <w:p w14:paraId="2771CF0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5420963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12F7ED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620F2A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BDFC25D"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68B915F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WN.IN.7</w:t>
            </w:r>
          </w:p>
        </w:tc>
        <w:tc>
          <w:tcPr>
            <w:tcW w:w="4876" w:type="dxa"/>
            <w:tcBorders>
              <w:top w:val="nil"/>
              <w:left w:val="nil"/>
              <w:bottom w:val="single" w:sz="4" w:space="0" w:color="auto"/>
              <w:right w:val="single" w:sz="4" w:space="0" w:color="auto"/>
            </w:tcBorders>
            <w:hideMark/>
          </w:tcPr>
          <w:p w14:paraId="1F8C1303" w14:textId="24F20E44"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Wymiana danych pomiędzy Systemem a </w:t>
            </w:r>
            <w:r w:rsidR="001D0514" w:rsidRPr="00C4088D">
              <w:rPr>
                <w:rFonts w:ascii="Aptos Narrow" w:eastAsia="Times New Roman" w:hAnsi="Aptos Narrow" w:cs="Times New Roman"/>
                <w:color w:val="000000"/>
                <w:kern w:val="0"/>
                <w:sz w:val="18"/>
                <w:szCs w:val="18"/>
                <w:lang w:eastAsia="pl-PL"/>
                <w14:ligatures w14:val="none"/>
              </w:rPr>
              <w:t>zewnętrznymi</w:t>
            </w:r>
            <w:r w:rsidRPr="00C4088D">
              <w:rPr>
                <w:rFonts w:ascii="Aptos Narrow" w:eastAsia="Times New Roman" w:hAnsi="Aptos Narrow" w:cs="Times New Roman"/>
                <w:color w:val="000000"/>
                <w:kern w:val="0"/>
                <w:sz w:val="18"/>
                <w:szCs w:val="18"/>
                <w:lang w:eastAsia="pl-PL"/>
                <w14:ligatures w14:val="none"/>
              </w:rPr>
              <w:t xml:space="preserve"> usługami powinna odbywać się w oparciu o standard EDI.</w:t>
            </w:r>
          </w:p>
        </w:tc>
        <w:tc>
          <w:tcPr>
            <w:tcW w:w="1994" w:type="dxa"/>
            <w:tcBorders>
              <w:top w:val="nil"/>
              <w:left w:val="nil"/>
              <w:bottom w:val="single" w:sz="4" w:space="0" w:color="auto"/>
              <w:right w:val="single" w:sz="4" w:space="0" w:color="auto"/>
            </w:tcBorders>
            <w:hideMark/>
          </w:tcPr>
          <w:p w14:paraId="5BC2225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41AB818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6B94D46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7A68F9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8F1832B"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3230453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WN.IN.8</w:t>
            </w:r>
          </w:p>
        </w:tc>
        <w:tc>
          <w:tcPr>
            <w:tcW w:w="4876" w:type="dxa"/>
            <w:tcBorders>
              <w:top w:val="nil"/>
              <w:left w:val="nil"/>
              <w:bottom w:val="single" w:sz="4" w:space="0" w:color="auto"/>
              <w:right w:val="single" w:sz="4" w:space="0" w:color="auto"/>
            </w:tcBorders>
            <w:hideMark/>
          </w:tcPr>
          <w:p w14:paraId="00DB801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Cała komunikacja z API musi być szyfrowana przy użyciu standardu TLS (min. 1.2)</w:t>
            </w:r>
          </w:p>
        </w:tc>
        <w:tc>
          <w:tcPr>
            <w:tcW w:w="1994" w:type="dxa"/>
            <w:tcBorders>
              <w:top w:val="nil"/>
              <w:left w:val="nil"/>
              <w:bottom w:val="single" w:sz="4" w:space="0" w:color="auto"/>
              <w:right w:val="single" w:sz="4" w:space="0" w:color="auto"/>
            </w:tcBorders>
            <w:hideMark/>
          </w:tcPr>
          <w:p w14:paraId="7FCD753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081621F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54229AA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E95191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5C3F8849"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7441D85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WN.IN.9</w:t>
            </w:r>
          </w:p>
        </w:tc>
        <w:tc>
          <w:tcPr>
            <w:tcW w:w="4876" w:type="dxa"/>
            <w:tcBorders>
              <w:top w:val="nil"/>
              <w:left w:val="nil"/>
              <w:bottom w:val="single" w:sz="4" w:space="0" w:color="auto"/>
              <w:right w:val="single" w:sz="4" w:space="0" w:color="auto"/>
            </w:tcBorders>
            <w:hideMark/>
          </w:tcPr>
          <w:p w14:paraId="1D158C0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Uwierzytelnianie API musi używać standardowych i bezpiecznych mechanizmów uwierzytelniania, takich jak OAuth 2.0 lub Tokeny JWT (JSON Web Token). Musi być możliwość wydawania dedykowanych kluczy API dla konkretnych aplikacji i usług. Autoryzacja powinna bazować na modelu RBAC.</w:t>
            </w:r>
          </w:p>
        </w:tc>
        <w:tc>
          <w:tcPr>
            <w:tcW w:w="1994" w:type="dxa"/>
            <w:tcBorders>
              <w:top w:val="nil"/>
              <w:left w:val="nil"/>
              <w:bottom w:val="single" w:sz="4" w:space="0" w:color="auto"/>
              <w:right w:val="single" w:sz="4" w:space="0" w:color="auto"/>
            </w:tcBorders>
            <w:hideMark/>
          </w:tcPr>
          <w:p w14:paraId="5EA8A25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06696C6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570821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83C4C1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707509EF"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0C5C3D6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WN.IN.10</w:t>
            </w:r>
          </w:p>
        </w:tc>
        <w:tc>
          <w:tcPr>
            <w:tcW w:w="4876" w:type="dxa"/>
            <w:tcBorders>
              <w:top w:val="nil"/>
              <w:left w:val="nil"/>
              <w:bottom w:val="single" w:sz="4" w:space="0" w:color="auto"/>
              <w:right w:val="single" w:sz="4" w:space="0" w:color="auto"/>
            </w:tcBorders>
            <w:hideMark/>
          </w:tcPr>
          <w:p w14:paraId="49AB521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Każda operacja zapisu, aktualizacji lub usunięcia danych (POST, PUT, DELETE) wykonana przez API musi być rejestrowana (logowana) z informacją o dacie, godzinie i tożsamości klienta API.</w:t>
            </w:r>
          </w:p>
        </w:tc>
        <w:tc>
          <w:tcPr>
            <w:tcW w:w="1994" w:type="dxa"/>
            <w:tcBorders>
              <w:top w:val="nil"/>
              <w:left w:val="nil"/>
              <w:bottom w:val="single" w:sz="4" w:space="0" w:color="auto"/>
              <w:right w:val="single" w:sz="4" w:space="0" w:color="auto"/>
            </w:tcBorders>
            <w:hideMark/>
          </w:tcPr>
          <w:p w14:paraId="4C78D10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51F8253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37B81B0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CF28F6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36D35B89"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550AFEA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WN.IN.11</w:t>
            </w:r>
          </w:p>
        </w:tc>
        <w:tc>
          <w:tcPr>
            <w:tcW w:w="4876" w:type="dxa"/>
            <w:tcBorders>
              <w:top w:val="nil"/>
              <w:left w:val="nil"/>
              <w:bottom w:val="single" w:sz="4" w:space="0" w:color="auto"/>
              <w:right w:val="single" w:sz="4" w:space="0" w:color="auto"/>
            </w:tcBorders>
            <w:hideMark/>
          </w:tcPr>
          <w:p w14:paraId="21D804A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Dokumentacja API musi być kompletna, powinna zawierać opisy wszystkich punktów końcowych (endpoints), wymagane parametry, przykłady odpowiedzi oraz kody błędów. Preferowany jest standard interaktywnej dokumentacji OpenAPI / Swagger).</w:t>
            </w:r>
          </w:p>
        </w:tc>
        <w:tc>
          <w:tcPr>
            <w:tcW w:w="1994" w:type="dxa"/>
            <w:tcBorders>
              <w:top w:val="nil"/>
              <w:left w:val="nil"/>
              <w:bottom w:val="single" w:sz="4" w:space="0" w:color="auto"/>
              <w:right w:val="single" w:sz="4" w:space="0" w:color="auto"/>
            </w:tcBorders>
            <w:hideMark/>
          </w:tcPr>
          <w:p w14:paraId="7736D55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0DA3CC5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shd w:val="clear" w:color="000000" w:fill="FFFFFF"/>
            <w:noWrap/>
            <w:vAlign w:val="bottom"/>
            <w:hideMark/>
          </w:tcPr>
          <w:p w14:paraId="5FE3F09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shd w:val="clear" w:color="000000" w:fill="FFFFFF"/>
            <w:noWrap/>
            <w:vAlign w:val="bottom"/>
            <w:hideMark/>
          </w:tcPr>
          <w:p w14:paraId="4690A9E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83D7B19"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656B755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WN.IN.12</w:t>
            </w:r>
          </w:p>
        </w:tc>
        <w:tc>
          <w:tcPr>
            <w:tcW w:w="4876" w:type="dxa"/>
            <w:tcBorders>
              <w:top w:val="nil"/>
              <w:left w:val="nil"/>
              <w:bottom w:val="single" w:sz="4" w:space="0" w:color="auto"/>
              <w:right w:val="single" w:sz="4" w:space="0" w:color="auto"/>
            </w:tcBorders>
            <w:hideMark/>
          </w:tcPr>
          <w:p w14:paraId="6680FA3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powinien wspierać mechanizm Webhooks lub podobny (np. kolejki komunikatów), aby móc automatycznie powiadamiać zewnętrzne systemy o kluczowych zdarzeniach (np. nowa faktura, zmiana stanu magazynowego) bez konieczności ciągłego odpytywania API.</w:t>
            </w:r>
          </w:p>
        </w:tc>
        <w:tc>
          <w:tcPr>
            <w:tcW w:w="1994" w:type="dxa"/>
            <w:tcBorders>
              <w:top w:val="nil"/>
              <w:left w:val="nil"/>
              <w:bottom w:val="single" w:sz="4" w:space="0" w:color="auto"/>
              <w:right w:val="single" w:sz="4" w:space="0" w:color="auto"/>
            </w:tcBorders>
            <w:hideMark/>
          </w:tcPr>
          <w:p w14:paraId="7D0B327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Integracje</w:t>
            </w:r>
          </w:p>
        </w:tc>
        <w:tc>
          <w:tcPr>
            <w:tcW w:w="1985" w:type="dxa"/>
            <w:tcBorders>
              <w:top w:val="nil"/>
              <w:left w:val="nil"/>
              <w:bottom w:val="single" w:sz="4" w:space="0" w:color="auto"/>
              <w:right w:val="single" w:sz="4" w:space="0" w:color="auto"/>
            </w:tcBorders>
            <w:hideMark/>
          </w:tcPr>
          <w:p w14:paraId="319C0B6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4A6F026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FBB1C6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768F39F7"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19A86C9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WN.MG.1</w:t>
            </w:r>
          </w:p>
        </w:tc>
        <w:tc>
          <w:tcPr>
            <w:tcW w:w="4876" w:type="dxa"/>
            <w:tcBorders>
              <w:top w:val="nil"/>
              <w:left w:val="nil"/>
              <w:bottom w:val="single" w:sz="4" w:space="0" w:color="auto"/>
              <w:right w:val="single" w:sz="4" w:space="0" w:color="auto"/>
            </w:tcBorders>
            <w:hideMark/>
          </w:tcPr>
          <w:p w14:paraId="6D599B2A" w14:textId="5A0B0F85"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W ramach realizacji umowy Wykonawca jest zobowiązany przeprowadzić Migrację danych z obecnego systemu Symfonia. Zakres i rozmiar </w:t>
            </w:r>
            <w:r w:rsidR="00816195" w:rsidRPr="00C4088D">
              <w:rPr>
                <w:rFonts w:ascii="Aptos Narrow" w:eastAsia="Times New Roman" w:hAnsi="Aptos Narrow" w:cs="Times New Roman"/>
                <w:color w:val="000000"/>
                <w:kern w:val="0"/>
                <w:sz w:val="18"/>
                <w:szCs w:val="18"/>
                <w:lang w:eastAsia="pl-PL"/>
                <w14:ligatures w14:val="none"/>
              </w:rPr>
              <w:t>danych</w:t>
            </w:r>
            <w:r w:rsidRPr="00C4088D">
              <w:rPr>
                <w:rFonts w:ascii="Aptos Narrow" w:eastAsia="Times New Roman" w:hAnsi="Aptos Narrow" w:cs="Times New Roman"/>
                <w:color w:val="000000"/>
                <w:kern w:val="0"/>
                <w:sz w:val="18"/>
                <w:szCs w:val="18"/>
                <w:lang w:eastAsia="pl-PL"/>
                <w14:ligatures w14:val="none"/>
              </w:rPr>
              <w:t xml:space="preserve"> do migracji zostały opisane w sekcjach "Migracja danych".</w:t>
            </w:r>
          </w:p>
        </w:tc>
        <w:tc>
          <w:tcPr>
            <w:tcW w:w="1994" w:type="dxa"/>
            <w:tcBorders>
              <w:top w:val="nil"/>
              <w:left w:val="nil"/>
              <w:bottom w:val="single" w:sz="4" w:space="0" w:color="auto"/>
              <w:right w:val="single" w:sz="4" w:space="0" w:color="auto"/>
            </w:tcBorders>
            <w:hideMark/>
          </w:tcPr>
          <w:p w14:paraId="21A285B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Migracja danych</w:t>
            </w:r>
          </w:p>
        </w:tc>
        <w:tc>
          <w:tcPr>
            <w:tcW w:w="1985" w:type="dxa"/>
            <w:tcBorders>
              <w:top w:val="nil"/>
              <w:left w:val="nil"/>
              <w:bottom w:val="single" w:sz="4" w:space="0" w:color="auto"/>
              <w:right w:val="single" w:sz="4" w:space="0" w:color="auto"/>
            </w:tcBorders>
            <w:hideMark/>
          </w:tcPr>
          <w:p w14:paraId="72F0368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4681D8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29427BA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042C348"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6FAFB9A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WN.MO.1</w:t>
            </w:r>
          </w:p>
        </w:tc>
        <w:tc>
          <w:tcPr>
            <w:tcW w:w="4876" w:type="dxa"/>
            <w:tcBorders>
              <w:top w:val="nil"/>
              <w:left w:val="nil"/>
              <w:bottom w:val="single" w:sz="4" w:space="0" w:color="auto"/>
              <w:right w:val="single" w:sz="4" w:space="0" w:color="auto"/>
            </w:tcBorders>
            <w:hideMark/>
          </w:tcPr>
          <w:p w14:paraId="4373394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umożliwiać objęcie podstawowym monitoringiem obciążenia (CPU, pamięć, zasoby dyskowe) za pomocą narzędzi typu Zabbix.</w:t>
            </w:r>
          </w:p>
        </w:tc>
        <w:tc>
          <w:tcPr>
            <w:tcW w:w="1994" w:type="dxa"/>
            <w:tcBorders>
              <w:top w:val="nil"/>
              <w:left w:val="nil"/>
              <w:bottom w:val="single" w:sz="4" w:space="0" w:color="auto"/>
              <w:right w:val="single" w:sz="4" w:space="0" w:color="auto"/>
            </w:tcBorders>
            <w:hideMark/>
          </w:tcPr>
          <w:p w14:paraId="3669366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Monitoring</w:t>
            </w:r>
          </w:p>
        </w:tc>
        <w:tc>
          <w:tcPr>
            <w:tcW w:w="1985" w:type="dxa"/>
            <w:tcBorders>
              <w:top w:val="nil"/>
              <w:left w:val="nil"/>
              <w:bottom w:val="single" w:sz="4" w:space="0" w:color="auto"/>
              <w:right w:val="single" w:sz="4" w:space="0" w:color="auto"/>
            </w:tcBorders>
            <w:hideMark/>
          </w:tcPr>
          <w:p w14:paraId="7D57FC0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336D969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0E3772F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0D2FD947"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1C4A483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WN.MO.2</w:t>
            </w:r>
          </w:p>
        </w:tc>
        <w:tc>
          <w:tcPr>
            <w:tcW w:w="4876" w:type="dxa"/>
            <w:tcBorders>
              <w:top w:val="nil"/>
              <w:left w:val="nil"/>
              <w:bottom w:val="single" w:sz="4" w:space="0" w:color="auto"/>
              <w:right w:val="single" w:sz="4" w:space="0" w:color="auto"/>
            </w:tcBorders>
            <w:hideMark/>
          </w:tcPr>
          <w:p w14:paraId="68C071FE" w14:textId="01A51C9E"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System powinien umożliwiać podłączenie monitoringu </w:t>
            </w:r>
            <w:r w:rsidR="001D0514" w:rsidRPr="00C4088D">
              <w:rPr>
                <w:rFonts w:ascii="Aptos Narrow" w:eastAsia="Times New Roman" w:hAnsi="Aptos Narrow" w:cs="Times New Roman"/>
                <w:color w:val="000000"/>
                <w:kern w:val="0"/>
                <w:sz w:val="18"/>
                <w:szCs w:val="18"/>
                <w:lang w:eastAsia="pl-PL"/>
                <w14:ligatures w14:val="none"/>
              </w:rPr>
              <w:t>dostępności</w:t>
            </w:r>
            <w:r w:rsidRPr="00C4088D">
              <w:rPr>
                <w:rFonts w:ascii="Aptos Narrow" w:eastAsia="Times New Roman" w:hAnsi="Aptos Narrow" w:cs="Times New Roman"/>
                <w:color w:val="000000"/>
                <w:kern w:val="0"/>
                <w:sz w:val="18"/>
                <w:szCs w:val="18"/>
                <w:lang w:eastAsia="pl-PL"/>
                <w14:ligatures w14:val="none"/>
              </w:rPr>
              <w:t xml:space="preserve"> usług za pomocą narzędzi typu Zabbix.</w:t>
            </w:r>
          </w:p>
        </w:tc>
        <w:tc>
          <w:tcPr>
            <w:tcW w:w="1994" w:type="dxa"/>
            <w:tcBorders>
              <w:top w:val="nil"/>
              <w:left w:val="nil"/>
              <w:bottom w:val="single" w:sz="4" w:space="0" w:color="auto"/>
              <w:right w:val="single" w:sz="4" w:space="0" w:color="auto"/>
            </w:tcBorders>
            <w:hideMark/>
          </w:tcPr>
          <w:p w14:paraId="39E1FE9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Monitoring</w:t>
            </w:r>
          </w:p>
        </w:tc>
        <w:tc>
          <w:tcPr>
            <w:tcW w:w="1985" w:type="dxa"/>
            <w:tcBorders>
              <w:top w:val="nil"/>
              <w:left w:val="nil"/>
              <w:bottom w:val="single" w:sz="4" w:space="0" w:color="auto"/>
              <w:right w:val="single" w:sz="4" w:space="0" w:color="auto"/>
            </w:tcBorders>
            <w:hideMark/>
          </w:tcPr>
          <w:p w14:paraId="2DF1584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1ED458B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35C0B7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33ACCCEB"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7FAF297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WN.MO.3</w:t>
            </w:r>
          </w:p>
        </w:tc>
        <w:tc>
          <w:tcPr>
            <w:tcW w:w="4876" w:type="dxa"/>
            <w:tcBorders>
              <w:top w:val="nil"/>
              <w:left w:val="nil"/>
              <w:bottom w:val="single" w:sz="4" w:space="0" w:color="auto"/>
              <w:right w:val="single" w:sz="4" w:space="0" w:color="auto"/>
            </w:tcBorders>
            <w:hideMark/>
          </w:tcPr>
          <w:p w14:paraId="7DD7C98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powinien umożliwiać generowanie powiadomień (np. e-mail, syslog, webhook) w przypadku wystąpienia istotnych zdarzeń.</w:t>
            </w:r>
          </w:p>
        </w:tc>
        <w:tc>
          <w:tcPr>
            <w:tcW w:w="1994" w:type="dxa"/>
            <w:tcBorders>
              <w:top w:val="nil"/>
              <w:left w:val="nil"/>
              <w:bottom w:val="single" w:sz="4" w:space="0" w:color="auto"/>
              <w:right w:val="single" w:sz="4" w:space="0" w:color="auto"/>
            </w:tcBorders>
            <w:hideMark/>
          </w:tcPr>
          <w:p w14:paraId="5A5AF22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Monitoring</w:t>
            </w:r>
          </w:p>
        </w:tc>
        <w:tc>
          <w:tcPr>
            <w:tcW w:w="1985" w:type="dxa"/>
            <w:tcBorders>
              <w:top w:val="nil"/>
              <w:left w:val="nil"/>
              <w:bottom w:val="single" w:sz="4" w:space="0" w:color="auto"/>
              <w:right w:val="single" w:sz="4" w:space="0" w:color="auto"/>
            </w:tcBorders>
            <w:hideMark/>
          </w:tcPr>
          <w:p w14:paraId="6E09496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SHOULD</w:t>
            </w:r>
          </w:p>
        </w:tc>
        <w:tc>
          <w:tcPr>
            <w:tcW w:w="2126" w:type="dxa"/>
            <w:tcBorders>
              <w:top w:val="nil"/>
              <w:left w:val="nil"/>
              <w:bottom w:val="single" w:sz="4" w:space="0" w:color="auto"/>
              <w:right w:val="single" w:sz="4" w:space="0" w:color="auto"/>
            </w:tcBorders>
            <w:noWrap/>
            <w:vAlign w:val="bottom"/>
            <w:hideMark/>
          </w:tcPr>
          <w:p w14:paraId="75515F2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DBBAB7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834850E"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4911D399" w14:textId="334C8751" w:rsidR="00EE5413" w:rsidRPr="00C4088D" w:rsidRDefault="008E52B8"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WN.WR.1</w:t>
            </w:r>
          </w:p>
        </w:tc>
        <w:tc>
          <w:tcPr>
            <w:tcW w:w="4876" w:type="dxa"/>
            <w:tcBorders>
              <w:top w:val="nil"/>
              <w:left w:val="nil"/>
              <w:bottom w:val="single" w:sz="4" w:space="0" w:color="auto"/>
              <w:right w:val="single" w:sz="4" w:space="0" w:color="auto"/>
            </w:tcBorders>
            <w:hideMark/>
          </w:tcPr>
          <w:p w14:paraId="4BEF63DB" w14:textId="19F0057F"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Z uwagi na fakt, iż prace wdrożeniowe będą prowadzone na działającym środowisku sprzętowo–systemowo–aplikacyjnym, </w:t>
            </w:r>
            <w:r w:rsidRPr="00C4088D">
              <w:rPr>
                <w:rFonts w:ascii="Aptos Narrow" w:eastAsia="Times New Roman" w:hAnsi="Aptos Narrow" w:cs="Times New Roman"/>
                <w:color w:val="000000"/>
                <w:kern w:val="0"/>
                <w:sz w:val="18"/>
                <w:szCs w:val="18"/>
                <w:lang w:eastAsia="pl-PL"/>
                <w14:ligatures w14:val="none"/>
              </w:rPr>
              <w:lastRenderedPageBreak/>
              <w:t>wymagane jest zachowanie ciągłości działania tego środowiska oraz szczegółowe zaplanowanie przez Wykonawcę wszelkich prac.</w:t>
            </w:r>
          </w:p>
        </w:tc>
        <w:tc>
          <w:tcPr>
            <w:tcW w:w="1994" w:type="dxa"/>
            <w:tcBorders>
              <w:top w:val="nil"/>
              <w:left w:val="nil"/>
              <w:bottom w:val="single" w:sz="4" w:space="0" w:color="auto"/>
              <w:right w:val="single" w:sz="4" w:space="0" w:color="auto"/>
            </w:tcBorders>
            <w:hideMark/>
          </w:tcPr>
          <w:p w14:paraId="39D6A92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Wdrożenie</w:t>
            </w:r>
          </w:p>
        </w:tc>
        <w:tc>
          <w:tcPr>
            <w:tcW w:w="1985" w:type="dxa"/>
            <w:tcBorders>
              <w:top w:val="nil"/>
              <w:left w:val="nil"/>
              <w:bottom w:val="single" w:sz="4" w:space="0" w:color="auto"/>
              <w:right w:val="single" w:sz="4" w:space="0" w:color="auto"/>
            </w:tcBorders>
            <w:hideMark/>
          </w:tcPr>
          <w:p w14:paraId="7B23A91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21A971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12449E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22BEFAE8"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31E1250E" w14:textId="280F8F29" w:rsidR="00EE5413" w:rsidRPr="00C4088D" w:rsidRDefault="008E52B8"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WN.WR.2</w:t>
            </w:r>
          </w:p>
        </w:tc>
        <w:tc>
          <w:tcPr>
            <w:tcW w:w="4876" w:type="dxa"/>
            <w:tcBorders>
              <w:top w:val="nil"/>
              <w:left w:val="nil"/>
              <w:bottom w:val="single" w:sz="4" w:space="0" w:color="auto"/>
              <w:right w:val="single" w:sz="4" w:space="0" w:color="auto"/>
            </w:tcBorders>
            <w:hideMark/>
          </w:tcPr>
          <w:p w14:paraId="2557620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Wykonawca musi przedstawić do akceptacji Zamawiającego procedurę wyjścia z Systemu po zakończeniu jego eksploatacji.</w:t>
            </w:r>
          </w:p>
        </w:tc>
        <w:tc>
          <w:tcPr>
            <w:tcW w:w="1994" w:type="dxa"/>
            <w:tcBorders>
              <w:top w:val="nil"/>
              <w:left w:val="nil"/>
              <w:bottom w:val="single" w:sz="4" w:space="0" w:color="auto"/>
              <w:right w:val="single" w:sz="4" w:space="0" w:color="auto"/>
            </w:tcBorders>
            <w:hideMark/>
          </w:tcPr>
          <w:p w14:paraId="2459700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Wdrożenie</w:t>
            </w:r>
          </w:p>
        </w:tc>
        <w:tc>
          <w:tcPr>
            <w:tcW w:w="1985" w:type="dxa"/>
            <w:tcBorders>
              <w:top w:val="nil"/>
              <w:left w:val="nil"/>
              <w:bottom w:val="single" w:sz="4" w:space="0" w:color="auto"/>
              <w:right w:val="single" w:sz="4" w:space="0" w:color="auto"/>
            </w:tcBorders>
            <w:hideMark/>
          </w:tcPr>
          <w:p w14:paraId="162AA3B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7CD6822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C4C35F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7E735FC" w14:textId="77777777" w:rsidTr="00C4088D">
        <w:trPr>
          <w:trHeight w:val="570"/>
        </w:trPr>
        <w:tc>
          <w:tcPr>
            <w:tcW w:w="1072" w:type="dxa"/>
            <w:tcBorders>
              <w:top w:val="nil"/>
              <w:left w:val="single" w:sz="4" w:space="0" w:color="auto"/>
              <w:bottom w:val="single" w:sz="4" w:space="0" w:color="auto"/>
              <w:right w:val="single" w:sz="4" w:space="0" w:color="auto"/>
            </w:tcBorders>
            <w:hideMark/>
          </w:tcPr>
          <w:p w14:paraId="13AC564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WN.UT.1</w:t>
            </w:r>
          </w:p>
        </w:tc>
        <w:tc>
          <w:tcPr>
            <w:tcW w:w="4876" w:type="dxa"/>
            <w:tcBorders>
              <w:top w:val="nil"/>
              <w:left w:val="nil"/>
              <w:bottom w:val="single" w:sz="4" w:space="0" w:color="auto"/>
              <w:right w:val="single" w:sz="4" w:space="0" w:color="auto"/>
            </w:tcBorders>
            <w:hideMark/>
          </w:tcPr>
          <w:p w14:paraId="5576738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Niezależnie od struktury Systemu, wsparcie musi być realizowane tylko przez jednego Wykonawcę. Zamawiający chce uniknąć sytuacji, w której wsparcie będzie realizowane przez wielu niezależnych Wykonawców.</w:t>
            </w:r>
          </w:p>
        </w:tc>
        <w:tc>
          <w:tcPr>
            <w:tcW w:w="1994" w:type="dxa"/>
            <w:tcBorders>
              <w:top w:val="nil"/>
              <w:left w:val="nil"/>
              <w:bottom w:val="single" w:sz="4" w:space="0" w:color="auto"/>
              <w:right w:val="single" w:sz="4" w:space="0" w:color="auto"/>
            </w:tcBorders>
            <w:hideMark/>
          </w:tcPr>
          <w:p w14:paraId="3C3BC3E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Utrzymanie</w:t>
            </w:r>
          </w:p>
        </w:tc>
        <w:tc>
          <w:tcPr>
            <w:tcW w:w="1985" w:type="dxa"/>
            <w:tcBorders>
              <w:top w:val="nil"/>
              <w:left w:val="nil"/>
              <w:bottom w:val="single" w:sz="4" w:space="0" w:color="auto"/>
              <w:right w:val="single" w:sz="4" w:space="0" w:color="auto"/>
            </w:tcBorders>
            <w:hideMark/>
          </w:tcPr>
          <w:p w14:paraId="5BD88E4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hideMark/>
          </w:tcPr>
          <w:p w14:paraId="1DD612B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38985AF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8274098"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0C0EE67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WN.UT.2</w:t>
            </w:r>
          </w:p>
        </w:tc>
        <w:tc>
          <w:tcPr>
            <w:tcW w:w="4876" w:type="dxa"/>
            <w:tcBorders>
              <w:top w:val="nil"/>
              <w:left w:val="nil"/>
              <w:bottom w:val="single" w:sz="4" w:space="0" w:color="auto"/>
              <w:right w:val="single" w:sz="4" w:space="0" w:color="auto"/>
            </w:tcBorders>
            <w:hideMark/>
          </w:tcPr>
          <w:p w14:paraId="32ACBFA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 ramach gwarancji Wykonawca musi zapewnić dostarczanie aktualizacji produktu (m.in. poprawki bezpieczeństwa, usuwanie błędów oprogramowania, dostosowania do znowelizowanych przepisów prawa), bez dodatkowych opłat ze strony Zamawiającego.</w:t>
            </w:r>
          </w:p>
        </w:tc>
        <w:tc>
          <w:tcPr>
            <w:tcW w:w="1994" w:type="dxa"/>
            <w:tcBorders>
              <w:top w:val="nil"/>
              <w:left w:val="nil"/>
              <w:bottom w:val="single" w:sz="4" w:space="0" w:color="auto"/>
              <w:right w:val="single" w:sz="4" w:space="0" w:color="auto"/>
            </w:tcBorders>
            <w:hideMark/>
          </w:tcPr>
          <w:p w14:paraId="2841EBC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Utrzymanie</w:t>
            </w:r>
          </w:p>
        </w:tc>
        <w:tc>
          <w:tcPr>
            <w:tcW w:w="1985" w:type="dxa"/>
            <w:tcBorders>
              <w:top w:val="nil"/>
              <w:left w:val="nil"/>
              <w:bottom w:val="single" w:sz="4" w:space="0" w:color="auto"/>
              <w:right w:val="single" w:sz="4" w:space="0" w:color="auto"/>
            </w:tcBorders>
            <w:hideMark/>
          </w:tcPr>
          <w:p w14:paraId="03FFC17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5AC8E6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7DEC48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10109BA"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24E5EC3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WN.UT.3</w:t>
            </w:r>
          </w:p>
        </w:tc>
        <w:tc>
          <w:tcPr>
            <w:tcW w:w="4876" w:type="dxa"/>
            <w:tcBorders>
              <w:top w:val="nil"/>
              <w:left w:val="nil"/>
              <w:bottom w:val="single" w:sz="4" w:space="0" w:color="auto"/>
              <w:right w:val="single" w:sz="4" w:space="0" w:color="auto"/>
            </w:tcBorders>
            <w:hideMark/>
          </w:tcPr>
          <w:p w14:paraId="23A41AD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posiadać bezpieczny i kontrolowany proces aktualizacji komponentów warstwy infrastrukturalnej, z minimalnym wpływem na dostępność usług.</w:t>
            </w:r>
          </w:p>
        </w:tc>
        <w:tc>
          <w:tcPr>
            <w:tcW w:w="1994" w:type="dxa"/>
            <w:tcBorders>
              <w:top w:val="nil"/>
              <w:left w:val="nil"/>
              <w:bottom w:val="single" w:sz="4" w:space="0" w:color="auto"/>
              <w:right w:val="single" w:sz="4" w:space="0" w:color="auto"/>
            </w:tcBorders>
            <w:hideMark/>
          </w:tcPr>
          <w:p w14:paraId="69A6F65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Utrzymanie</w:t>
            </w:r>
          </w:p>
        </w:tc>
        <w:tc>
          <w:tcPr>
            <w:tcW w:w="1985" w:type="dxa"/>
            <w:tcBorders>
              <w:top w:val="nil"/>
              <w:left w:val="nil"/>
              <w:bottom w:val="single" w:sz="4" w:space="0" w:color="auto"/>
              <w:right w:val="single" w:sz="4" w:space="0" w:color="auto"/>
            </w:tcBorders>
            <w:hideMark/>
          </w:tcPr>
          <w:p w14:paraId="4546071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A8B6EE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422B44F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4FF986CC" w14:textId="77777777" w:rsidTr="00C4088D">
        <w:trPr>
          <w:trHeight w:val="583"/>
        </w:trPr>
        <w:tc>
          <w:tcPr>
            <w:tcW w:w="1072" w:type="dxa"/>
            <w:tcBorders>
              <w:top w:val="nil"/>
              <w:left w:val="single" w:sz="4" w:space="0" w:color="auto"/>
              <w:bottom w:val="single" w:sz="4" w:space="0" w:color="auto"/>
              <w:right w:val="single" w:sz="4" w:space="0" w:color="auto"/>
            </w:tcBorders>
            <w:hideMark/>
          </w:tcPr>
          <w:p w14:paraId="6FDEEA2D"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WN.DK.1</w:t>
            </w:r>
          </w:p>
        </w:tc>
        <w:tc>
          <w:tcPr>
            <w:tcW w:w="4876" w:type="dxa"/>
            <w:tcBorders>
              <w:top w:val="nil"/>
              <w:left w:val="nil"/>
              <w:bottom w:val="single" w:sz="4" w:space="0" w:color="auto"/>
              <w:right w:val="single" w:sz="4" w:space="0" w:color="auto"/>
            </w:tcBorders>
            <w:hideMark/>
          </w:tcPr>
          <w:p w14:paraId="55CAB6B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Projekt oraz wdrożenie i późniejsza obsługa poprojektowa będą prowadzone w języku polskim. Dokumentacja techniczna komponentów może być w języku polskim lub angielskim.</w:t>
            </w:r>
          </w:p>
        </w:tc>
        <w:tc>
          <w:tcPr>
            <w:tcW w:w="1994" w:type="dxa"/>
            <w:tcBorders>
              <w:top w:val="nil"/>
              <w:left w:val="nil"/>
              <w:bottom w:val="single" w:sz="4" w:space="0" w:color="auto"/>
              <w:right w:val="single" w:sz="4" w:space="0" w:color="auto"/>
            </w:tcBorders>
            <w:hideMark/>
          </w:tcPr>
          <w:p w14:paraId="5CD123D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Dokumentacja</w:t>
            </w:r>
          </w:p>
        </w:tc>
        <w:tc>
          <w:tcPr>
            <w:tcW w:w="1985" w:type="dxa"/>
            <w:tcBorders>
              <w:top w:val="nil"/>
              <w:left w:val="nil"/>
              <w:bottom w:val="single" w:sz="4" w:space="0" w:color="auto"/>
              <w:right w:val="single" w:sz="4" w:space="0" w:color="auto"/>
            </w:tcBorders>
            <w:hideMark/>
          </w:tcPr>
          <w:p w14:paraId="5E58A4E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9BB1BC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6A26077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7DBA6C49"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32B511C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WN.DK.2</w:t>
            </w:r>
          </w:p>
        </w:tc>
        <w:tc>
          <w:tcPr>
            <w:tcW w:w="4876" w:type="dxa"/>
            <w:tcBorders>
              <w:top w:val="nil"/>
              <w:left w:val="nil"/>
              <w:bottom w:val="single" w:sz="4" w:space="0" w:color="auto"/>
              <w:right w:val="single" w:sz="4" w:space="0" w:color="auto"/>
            </w:tcBorders>
            <w:hideMark/>
          </w:tcPr>
          <w:p w14:paraId="6777FF0B" w14:textId="77777777" w:rsidR="00EE5413" w:rsidRPr="00C4088D" w:rsidRDefault="00EE5413" w:rsidP="00EE5413">
            <w:pPr>
              <w:spacing w:after="0" w:line="240" w:lineRule="auto"/>
              <w:rPr>
                <w:rFonts w:ascii="Aptos Narrow" w:eastAsia="Times New Roman" w:hAnsi="Aptos Narrow" w:cs="Times New Roman"/>
                <w:kern w:val="0"/>
                <w:sz w:val="18"/>
                <w:szCs w:val="18"/>
                <w:lang w:eastAsia="pl-PL"/>
                <w14:ligatures w14:val="none"/>
              </w:rPr>
            </w:pPr>
            <w:r w:rsidRPr="00C4088D">
              <w:rPr>
                <w:rFonts w:ascii="Aptos Narrow" w:eastAsia="Times New Roman" w:hAnsi="Aptos Narrow" w:cs="Times New Roman"/>
                <w:kern w:val="0"/>
                <w:sz w:val="18"/>
                <w:szCs w:val="18"/>
                <w:lang w:eastAsia="pl-PL"/>
                <w14:ligatures w14:val="none"/>
              </w:rPr>
              <w:t>Wykonawca dostarczy szczegółową instrukcję dla użytkowników z uwzględnieniem poszczególnych modułów w języku polskim, w wersji elektronicznej</w:t>
            </w:r>
          </w:p>
        </w:tc>
        <w:tc>
          <w:tcPr>
            <w:tcW w:w="1994" w:type="dxa"/>
            <w:tcBorders>
              <w:top w:val="nil"/>
              <w:left w:val="nil"/>
              <w:bottom w:val="single" w:sz="4" w:space="0" w:color="auto"/>
              <w:right w:val="single" w:sz="4" w:space="0" w:color="auto"/>
            </w:tcBorders>
            <w:hideMark/>
          </w:tcPr>
          <w:p w14:paraId="01803D9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Dokumentacja</w:t>
            </w:r>
          </w:p>
        </w:tc>
        <w:tc>
          <w:tcPr>
            <w:tcW w:w="1985" w:type="dxa"/>
            <w:tcBorders>
              <w:top w:val="nil"/>
              <w:left w:val="nil"/>
              <w:bottom w:val="single" w:sz="4" w:space="0" w:color="auto"/>
              <w:right w:val="single" w:sz="4" w:space="0" w:color="auto"/>
            </w:tcBorders>
            <w:hideMark/>
          </w:tcPr>
          <w:p w14:paraId="2FC76F3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11038FD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50B2FDA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1D469615" w14:textId="77777777" w:rsidTr="00C4088D">
        <w:trPr>
          <w:trHeight w:val="875"/>
        </w:trPr>
        <w:tc>
          <w:tcPr>
            <w:tcW w:w="1072" w:type="dxa"/>
            <w:tcBorders>
              <w:top w:val="nil"/>
              <w:left w:val="single" w:sz="4" w:space="0" w:color="auto"/>
              <w:bottom w:val="single" w:sz="4" w:space="0" w:color="auto"/>
              <w:right w:val="single" w:sz="4" w:space="0" w:color="auto"/>
            </w:tcBorders>
            <w:hideMark/>
          </w:tcPr>
          <w:p w14:paraId="73D928E6"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WN.DK.3</w:t>
            </w:r>
          </w:p>
        </w:tc>
        <w:tc>
          <w:tcPr>
            <w:tcW w:w="4876" w:type="dxa"/>
            <w:tcBorders>
              <w:top w:val="nil"/>
              <w:left w:val="nil"/>
              <w:bottom w:val="single" w:sz="4" w:space="0" w:color="auto"/>
              <w:right w:val="single" w:sz="4" w:space="0" w:color="auto"/>
            </w:tcBorders>
            <w:hideMark/>
          </w:tcPr>
          <w:p w14:paraId="6D02ED79" w14:textId="77777777" w:rsidR="00EE5413" w:rsidRPr="00C4088D" w:rsidRDefault="00EE5413" w:rsidP="00EE5413">
            <w:pPr>
              <w:spacing w:after="0" w:line="240" w:lineRule="auto"/>
              <w:rPr>
                <w:rFonts w:ascii="Aptos Narrow" w:eastAsia="Times New Roman" w:hAnsi="Aptos Narrow" w:cs="Times New Roman"/>
                <w:kern w:val="0"/>
                <w:sz w:val="18"/>
                <w:szCs w:val="18"/>
                <w:lang w:eastAsia="pl-PL"/>
                <w14:ligatures w14:val="none"/>
              </w:rPr>
            </w:pPr>
            <w:r w:rsidRPr="00C4088D">
              <w:rPr>
                <w:rFonts w:ascii="Aptos Narrow" w:eastAsia="Times New Roman" w:hAnsi="Aptos Narrow" w:cs="Times New Roman"/>
                <w:kern w:val="0"/>
                <w:sz w:val="18"/>
                <w:szCs w:val="18"/>
                <w:lang w:eastAsia="pl-PL"/>
                <w14:ligatures w14:val="none"/>
              </w:rPr>
              <w:t>Wykonawca dostarczy szczegółową instrukcję dla administratorów w języku polskim, pozwalającą na samodzielne zainstalowanie i skonfigurowanie modułów, oprogramowania bazodanowego i narzędziowego oraz wszystkich stanowisk pracy, a także opisującą wszystkie niezbędne czynności związane z poprawną administracją i zarządzaniem, w tym obsługą błędów, nadawaniem uprawnień oraz aktualizacją.</w:t>
            </w:r>
          </w:p>
        </w:tc>
        <w:tc>
          <w:tcPr>
            <w:tcW w:w="1994" w:type="dxa"/>
            <w:tcBorders>
              <w:top w:val="nil"/>
              <w:left w:val="nil"/>
              <w:bottom w:val="single" w:sz="4" w:space="0" w:color="auto"/>
              <w:right w:val="single" w:sz="4" w:space="0" w:color="auto"/>
            </w:tcBorders>
            <w:hideMark/>
          </w:tcPr>
          <w:p w14:paraId="245D26C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Dokumentacja</w:t>
            </w:r>
          </w:p>
        </w:tc>
        <w:tc>
          <w:tcPr>
            <w:tcW w:w="1985" w:type="dxa"/>
            <w:tcBorders>
              <w:top w:val="nil"/>
              <w:left w:val="nil"/>
              <w:bottom w:val="single" w:sz="4" w:space="0" w:color="auto"/>
              <w:right w:val="single" w:sz="4" w:space="0" w:color="auto"/>
            </w:tcBorders>
            <w:hideMark/>
          </w:tcPr>
          <w:p w14:paraId="24A588D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7D7EA2A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E339E2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6FA4EEB6" w14:textId="77777777" w:rsidTr="00C4088D">
        <w:trPr>
          <w:trHeight w:val="875"/>
        </w:trPr>
        <w:tc>
          <w:tcPr>
            <w:tcW w:w="1072" w:type="dxa"/>
            <w:tcBorders>
              <w:top w:val="nil"/>
              <w:left w:val="single" w:sz="4" w:space="0" w:color="auto"/>
              <w:bottom w:val="single" w:sz="4" w:space="0" w:color="auto"/>
              <w:right w:val="single" w:sz="4" w:space="0" w:color="auto"/>
            </w:tcBorders>
            <w:hideMark/>
          </w:tcPr>
          <w:p w14:paraId="37F876B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WN.DZ.1</w:t>
            </w:r>
          </w:p>
        </w:tc>
        <w:tc>
          <w:tcPr>
            <w:tcW w:w="4876" w:type="dxa"/>
            <w:tcBorders>
              <w:top w:val="nil"/>
              <w:left w:val="nil"/>
              <w:bottom w:val="single" w:sz="4" w:space="0" w:color="auto"/>
              <w:right w:val="single" w:sz="4" w:space="0" w:color="auto"/>
            </w:tcBorders>
            <w:hideMark/>
          </w:tcPr>
          <w:p w14:paraId="51EF81E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Oferowany system musi posiadać udokumentowane wdrożenia produkcyjne u co najmniej dwóch niezależnych podmiotów działających na rynku polskim, funkcjonujące nieprzerwanie przez okres co najmniej trzech lat przed dniem złożenia oferty. Wykonawca zobowiązany jest do przedłożenia dokumentów potwierdzających spełnienie powyższego wymogu.</w:t>
            </w:r>
          </w:p>
        </w:tc>
        <w:tc>
          <w:tcPr>
            <w:tcW w:w="1994" w:type="dxa"/>
            <w:tcBorders>
              <w:top w:val="nil"/>
              <w:left w:val="nil"/>
              <w:bottom w:val="single" w:sz="4" w:space="0" w:color="auto"/>
              <w:right w:val="single" w:sz="4" w:space="0" w:color="auto"/>
            </w:tcBorders>
            <w:hideMark/>
          </w:tcPr>
          <w:p w14:paraId="6C576DE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Dojrzałość</w:t>
            </w:r>
          </w:p>
        </w:tc>
        <w:tc>
          <w:tcPr>
            <w:tcW w:w="1985" w:type="dxa"/>
            <w:tcBorders>
              <w:top w:val="nil"/>
              <w:left w:val="nil"/>
              <w:bottom w:val="single" w:sz="4" w:space="0" w:color="auto"/>
              <w:right w:val="single" w:sz="4" w:space="0" w:color="auto"/>
            </w:tcBorders>
            <w:hideMark/>
          </w:tcPr>
          <w:p w14:paraId="71213CB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23224E9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762E775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r w:rsidR="00EE5413" w:rsidRPr="00C4088D" w14:paraId="7107F65C" w14:textId="77777777" w:rsidTr="00C4088D">
        <w:trPr>
          <w:trHeight w:val="292"/>
        </w:trPr>
        <w:tc>
          <w:tcPr>
            <w:tcW w:w="1072" w:type="dxa"/>
            <w:tcBorders>
              <w:top w:val="nil"/>
              <w:left w:val="single" w:sz="4" w:space="0" w:color="auto"/>
              <w:bottom w:val="single" w:sz="4" w:space="0" w:color="auto"/>
              <w:right w:val="single" w:sz="4" w:space="0" w:color="auto"/>
            </w:tcBorders>
            <w:hideMark/>
          </w:tcPr>
          <w:p w14:paraId="2566BF9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WN.DZ.2</w:t>
            </w:r>
          </w:p>
        </w:tc>
        <w:tc>
          <w:tcPr>
            <w:tcW w:w="4876" w:type="dxa"/>
            <w:tcBorders>
              <w:top w:val="nil"/>
              <w:left w:val="nil"/>
              <w:bottom w:val="single" w:sz="4" w:space="0" w:color="auto"/>
              <w:right w:val="single" w:sz="4" w:space="0" w:color="auto"/>
            </w:tcBorders>
            <w:hideMark/>
          </w:tcPr>
          <w:p w14:paraId="71D1E1D8" w14:textId="110609B8"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musi być regularnie aktualizowany w oparciu o zmiany przepisów prawa.</w:t>
            </w:r>
          </w:p>
        </w:tc>
        <w:tc>
          <w:tcPr>
            <w:tcW w:w="1994" w:type="dxa"/>
            <w:tcBorders>
              <w:top w:val="nil"/>
              <w:left w:val="nil"/>
              <w:bottom w:val="single" w:sz="4" w:space="0" w:color="auto"/>
              <w:right w:val="single" w:sz="4" w:space="0" w:color="auto"/>
            </w:tcBorders>
            <w:hideMark/>
          </w:tcPr>
          <w:p w14:paraId="1BD2065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Dojrzałość</w:t>
            </w:r>
          </w:p>
        </w:tc>
        <w:tc>
          <w:tcPr>
            <w:tcW w:w="1985" w:type="dxa"/>
            <w:tcBorders>
              <w:top w:val="nil"/>
              <w:left w:val="nil"/>
              <w:bottom w:val="single" w:sz="4" w:space="0" w:color="auto"/>
              <w:right w:val="single" w:sz="4" w:space="0" w:color="auto"/>
            </w:tcBorders>
            <w:hideMark/>
          </w:tcPr>
          <w:p w14:paraId="63492C2A"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2126" w:type="dxa"/>
            <w:tcBorders>
              <w:top w:val="nil"/>
              <w:left w:val="nil"/>
              <w:bottom w:val="single" w:sz="4" w:space="0" w:color="auto"/>
              <w:right w:val="single" w:sz="4" w:space="0" w:color="auto"/>
            </w:tcBorders>
            <w:noWrap/>
            <w:vAlign w:val="bottom"/>
            <w:hideMark/>
          </w:tcPr>
          <w:p w14:paraId="09301FD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3204" w:type="dxa"/>
            <w:tcBorders>
              <w:top w:val="nil"/>
              <w:left w:val="nil"/>
              <w:bottom w:val="single" w:sz="4" w:space="0" w:color="auto"/>
              <w:right w:val="single" w:sz="4" w:space="0" w:color="auto"/>
            </w:tcBorders>
            <w:noWrap/>
            <w:vAlign w:val="bottom"/>
            <w:hideMark/>
          </w:tcPr>
          <w:p w14:paraId="1641AFF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bl>
    <w:p w14:paraId="41E2C60A" w14:textId="37C3F225" w:rsidR="00EE5413" w:rsidRDefault="00EE5413" w:rsidP="00EE5413">
      <w:pPr>
        <w:jc w:val="both"/>
        <w:rPr>
          <w:b/>
          <w:bCs/>
        </w:rPr>
      </w:pPr>
    </w:p>
    <w:p w14:paraId="732D3A99" w14:textId="77777777" w:rsidR="00EE5413" w:rsidRDefault="00EE5413">
      <w:pPr>
        <w:rPr>
          <w:b/>
          <w:bCs/>
        </w:rPr>
      </w:pPr>
      <w:r>
        <w:rPr>
          <w:b/>
          <w:bCs/>
        </w:rPr>
        <w:lastRenderedPageBreak/>
        <w:br w:type="page"/>
      </w:r>
    </w:p>
    <w:p w14:paraId="21E9F6F1" w14:textId="7C197059" w:rsidR="000640BD" w:rsidRDefault="000640BD" w:rsidP="008770DB">
      <w:pPr>
        <w:pStyle w:val="Nagwek1"/>
        <w:numPr>
          <w:ilvl w:val="0"/>
          <w:numId w:val="6"/>
        </w:numPr>
        <w:jc w:val="center"/>
      </w:pPr>
      <w:r w:rsidRPr="000640BD">
        <w:lastRenderedPageBreak/>
        <w:t>Wymagania dotyczące integracji</w:t>
      </w:r>
    </w:p>
    <w:p w14:paraId="4CF17002" w14:textId="77777777" w:rsidR="000640BD" w:rsidRPr="00282D86" w:rsidRDefault="000640BD" w:rsidP="008770DB"/>
    <w:tbl>
      <w:tblPr>
        <w:tblW w:w="5000" w:type="pct"/>
        <w:tblLayout w:type="fixed"/>
        <w:tblCellMar>
          <w:left w:w="70" w:type="dxa"/>
          <w:right w:w="70" w:type="dxa"/>
        </w:tblCellMar>
        <w:tblLook w:val="04A0" w:firstRow="1" w:lastRow="0" w:firstColumn="1" w:lastColumn="0" w:noHBand="0" w:noVBand="1"/>
      </w:tblPr>
      <w:tblGrid>
        <w:gridCol w:w="1896"/>
        <w:gridCol w:w="1582"/>
        <w:gridCol w:w="1040"/>
        <w:gridCol w:w="1031"/>
        <w:gridCol w:w="2422"/>
        <w:gridCol w:w="1631"/>
        <w:gridCol w:w="1493"/>
        <w:gridCol w:w="1517"/>
        <w:gridCol w:w="1406"/>
        <w:gridCol w:w="1370"/>
      </w:tblGrid>
      <w:tr w:rsidR="00282D86" w:rsidRPr="00C4088D" w14:paraId="43A3A9DD" w14:textId="3AB7C237" w:rsidTr="008770DB">
        <w:trPr>
          <w:trHeight w:val="345"/>
          <w:tblHeader/>
        </w:trPr>
        <w:tc>
          <w:tcPr>
            <w:tcW w:w="616"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27B32E34"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System integrowany</w:t>
            </w:r>
          </w:p>
        </w:tc>
        <w:tc>
          <w:tcPr>
            <w:tcW w:w="514"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200052A4"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Kierunek</w:t>
            </w:r>
          </w:p>
        </w:tc>
        <w:tc>
          <w:tcPr>
            <w:tcW w:w="338"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476F1793"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System inicjujący</w:t>
            </w:r>
          </w:p>
        </w:tc>
        <w:tc>
          <w:tcPr>
            <w:tcW w:w="335"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0BE82C83"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Mechanizm</w:t>
            </w:r>
          </w:p>
        </w:tc>
        <w:tc>
          <w:tcPr>
            <w:tcW w:w="787"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6500435A"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Zakres integracji</w:t>
            </w:r>
          </w:p>
        </w:tc>
        <w:tc>
          <w:tcPr>
            <w:tcW w:w="530"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5624C283"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Częstotliwość</w:t>
            </w:r>
          </w:p>
        </w:tc>
        <w:tc>
          <w:tcPr>
            <w:tcW w:w="485"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5B470E3B"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Wyzwalacz</w:t>
            </w:r>
          </w:p>
        </w:tc>
        <w:tc>
          <w:tcPr>
            <w:tcW w:w="493"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4FF9C3D3"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Komentarz</w:t>
            </w:r>
          </w:p>
        </w:tc>
        <w:tc>
          <w:tcPr>
            <w:tcW w:w="457"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3BDA600D" w14:textId="77777777" w:rsidR="00282D86" w:rsidRPr="00C4088D" w:rsidRDefault="00282D86" w:rsidP="003D5FF9">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Priorytet (</w:t>
            </w:r>
            <w:r>
              <w:rPr>
                <w:rFonts w:ascii="Aptos Narrow" w:eastAsia="Times New Roman" w:hAnsi="Aptos Narrow" w:cs="Times New Roman"/>
                <w:b/>
                <w:bCs/>
                <w:color w:val="000000"/>
                <w:kern w:val="0"/>
                <w:sz w:val="18"/>
                <w:szCs w:val="18"/>
                <w:lang w:eastAsia="pl-PL"/>
                <w14:ligatures w14:val="none"/>
              </w:rPr>
              <w:t>MUST/SHOULD</w:t>
            </w:r>
            <w:r w:rsidRPr="00C4088D">
              <w:rPr>
                <w:rFonts w:ascii="Aptos Narrow" w:eastAsia="Times New Roman" w:hAnsi="Aptos Narrow" w:cs="Times New Roman"/>
                <w:b/>
                <w:bCs/>
                <w:color w:val="000000"/>
                <w:kern w:val="0"/>
                <w:sz w:val="18"/>
                <w:szCs w:val="18"/>
                <w:lang w:eastAsia="pl-PL"/>
                <w14:ligatures w14:val="none"/>
              </w:rPr>
              <w:t>)</w:t>
            </w:r>
          </w:p>
        </w:tc>
        <w:tc>
          <w:tcPr>
            <w:tcW w:w="445" w:type="pct"/>
            <w:tcBorders>
              <w:top w:val="single" w:sz="4" w:space="0" w:color="auto"/>
              <w:left w:val="single" w:sz="4" w:space="0" w:color="auto"/>
              <w:bottom w:val="single" w:sz="4" w:space="0" w:color="auto"/>
              <w:right w:val="single" w:sz="4" w:space="0" w:color="auto"/>
            </w:tcBorders>
            <w:shd w:val="clear" w:color="000000" w:fill="DAE9F8"/>
          </w:tcPr>
          <w:p w14:paraId="6F2D9900" w14:textId="77777777" w:rsidR="00282D86" w:rsidRDefault="00282D86" w:rsidP="00282D86">
            <w:pPr>
              <w:spacing w:after="0" w:line="240" w:lineRule="auto"/>
              <w:jc w:val="center"/>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t>Faza wdrożenia</w:t>
            </w:r>
          </w:p>
          <w:p w14:paraId="36A287C8" w14:textId="43537A87" w:rsidR="00282D86" w:rsidRPr="00C4088D" w:rsidRDefault="00282D86" w:rsidP="00282D86">
            <w:pPr>
              <w:spacing w:after="0" w:line="240" w:lineRule="auto"/>
              <w:jc w:val="center"/>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t>(F1 / F2 / F3 / F4)</w:t>
            </w:r>
          </w:p>
        </w:tc>
      </w:tr>
      <w:tr w:rsidR="00A76AA4" w:rsidRPr="00C4088D" w14:paraId="3BB156A4" w14:textId="77777777" w:rsidTr="008770DB">
        <w:trPr>
          <w:trHeight w:val="1166"/>
        </w:trPr>
        <w:tc>
          <w:tcPr>
            <w:tcW w:w="616" w:type="pct"/>
            <w:tcBorders>
              <w:top w:val="nil"/>
              <w:left w:val="single" w:sz="4" w:space="0" w:color="auto"/>
              <w:bottom w:val="single" w:sz="4" w:space="0" w:color="auto"/>
              <w:right w:val="single" w:sz="4" w:space="0" w:color="auto"/>
            </w:tcBorders>
            <w:hideMark/>
          </w:tcPr>
          <w:p w14:paraId="7CC43449" w14:textId="3EEFD63D" w:rsidR="00A76AA4" w:rsidRPr="00C4088D" w:rsidRDefault="00A76AA4" w:rsidP="00A76AA4">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Symfonia</w:t>
            </w:r>
            <w:r w:rsidR="00684FA0">
              <w:rPr>
                <w:rFonts w:ascii="Aptos Narrow" w:eastAsia="Times New Roman" w:hAnsi="Aptos Narrow" w:cs="Times New Roman"/>
                <w:color w:val="000000"/>
                <w:kern w:val="0"/>
                <w:sz w:val="18"/>
                <w:szCs w:val="18"/>
                <w:lang w:eastAsia="pl-PL"/>
                <w14:ligatures w14:val="none"/>
              </w:rPr>
              <w:t xml:space="preserve"> (Moduł </w:t>
            </w:r>
            <w:r w:rsidR="00710C06">
              <w:rPr>
                <w:rFonts w:ascii="Aptos Narrow" w:eastAsia="Times New Roman" w:hAnsi="Aptos Narrow" w:cs="Times New Roman"/>
                <w:color w:val="000000"/>
                <w:kern w:val="0"/>
                <w:sz w:val="18"/>
                <w:szCs w:val="18"/>
                <w:lang w:eastAsia="pl-PL"/>
                <w14:ligatures w14:val="none"/>
              </w:rPr>
              <w:t>F</w:t>
            </w:r>
            <w:r w:rsidR="00684FA0">
              <w:rPr>
                <w:rFonts w:ascii="Aptos Narrow" w:eastAsia="Times New Roman" w:hAnsi="Aptos Narrow" w:cs="Times New Roman"/>
                <w:color w:val="000000"/>
                <w:kern w:val="0"/>
                <w:sz w:val="18"/>
                <w:szCs w:val="18"/>
                <w:lang w:eastAsia="pl-PL"/>
                <w14:ligatures w14:val="none"/>
              </w:rPr>
              <w:t>inans</w:t>
            </w:r>
            <w:r w:rsidR="00710C06">
              <w:rPr>
                <w:rFonts w:ascii="Aptos Narrow" w:eastAsia="Times New Roman" w:hAnsi="Aptos Narrow" w:cs="Times New Roman"/>
                <w:color w:val="000000"/>
                <w:kern w:val="0"/>
                <w:sz w:val="18"/>
                <w:szCs w:val="18"/>
                <w:lang w:eastAsia="pl-PL"/>
                <w14:ligatures w14:val="none"/>
              </w:rPr>
              <w:t>e i Księgowość</w:t>
            </w:r>
            <w:r w:rsidR="00684FA0">
              <w:rPr>
                <w:rFonts w:ascii="Aptos Narrow" w:eastAsia="Times New Roman" w:hAnsi="Aptos Narrow" w:cs="Times New Roman"/>
                <w:color w:val="000000"/>
                <w:kern w:val="0"/>
                <w:sz w:val="18"/>
                <w:szCs w:val="18"/>
                <w:lang w:eastAsia="pl-PL"/>
                <w14:ligatures w14:val="none"/>
              </w:rPr>
              <w:t>)</w:t>
            </w:r>
          </w:p>
        </w:tc>
        <w:tc>
          <w:tcPr>
            <w:tcW w:w="514" w:type="pct"/>
            <w:tcBorders>
              <w:top w:val="nil"/>
              <w:left w:val="nil"/>
              <w:bottom w:val="single" w:sz="4" w:space="0" w:color="auto"/>
              <w:right w:val="single" w:sz="4" w:space="0" w:color="auto"/>
            </w:tcBorders>
            <w:hideMark/>
          </w:tcPr>
          <w:p w14:paraId="0E16C909" w14:textId="6A2AF517" w:rsidR="00A76AA4" w:rsidRPr="00C4088D" w:rsidRDefault="00A76AA4"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Dwukierunkowy</w:t>
            </w:r>
          </w:p>
        </w:tc>
        <w:tc>
          <w:tcPr>
            <w:tcW w:w="338" w:type="pct"/>
            <w:tcBorders>
              <w:top w:val="nil"/>
              <w:left w:val="nil"/>
              <w:bottom w:val="single" w:sz="4" w:space="0" w:color="auto"/>
              <w:right w:val="single" w:sz="4" w:space="0" w:color="auto"/>
            </w:tcBorders>
            <w:hideMark/>
          </w:tcPr>
          <w:p w14:paraId="1B2B2322" w14:textId="0739F7E8" w:rsidR="00A76AA4" w:rsidRPr="00C4088D" w:rsidRDefault="00684FA0"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Moduł KR</w:t>
            </w:r>
          </w:p>
        </w:tc>
        <w:tc>
          <w:tcPr>
            <w:tcW w:w="335" w:type="pct"/>
            <w:tcBorders>
              <w:top w:val="nil"/>
              <w:left w:val="nil"/>
              <w:bottom w:val="single" w:sz="4" w:space="0" w:color="auto"/>
              <w:right w:val="single" w:sz="4" w:space="0" w:color="auto"/>
            </w:tcBorders>
            <w:hideMark/>
          </w:tcPr>
          <w:p w14:paraId="60EF800E" w14:textId="16004759" w:rsidR="00A76AA4" w:rsidRPr="00C4088D" w:rsidRDefault="00A76AA4" w:rsidP="00A76AA4">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SQL lub </w:t>
            </w:r>
            <w:r>
              <w:rPr>
                <w:rFonts w:ascii="Aptos Narrow" w:eastAsia="Times New Roman" w:hAnsi="Aptos Narrow" w:cs="Times New Roman"/>
                <w:color w:val="000000"/>
                <w:kern w:val="0"/>
                <w:sz w:val="18"/>
                <w:szCs w:val="18"/>
                <w:lang w:eastAsia="pl-PL"/>
                <w14:ligatures w14:val="none"/>
              </w:rPr>
              <w:t>API</w:t>
            </w:r>
          </w:p>
        </w:tc>
        <w:tc>
          <w:tcPr>
            <w:tcW w:w="787" w:type="pct"/>
            <w:tcBorders>
              <w:top w:val="nil"/>
              <w:left w:val="nil"/>
              <w:bottom w:val="single" w:sz="4" w:space="0" w:color="auto"/>
              <w:right w:val="single" w:sz="4" w:space="0" w:color="auto"/>
            </w:tcBorders>
            <w:hideMark/>
          </w:tcPr>
          <w:p w14:paraId="61768B68" w14:textId="2420D3B5" w:rsidR="00684FA0" w:rsidRDefault="007F4D1E"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1. </w:t>
            </w:r>
            <w:r w:rsidR="00684FA0">
              <w:rPr>
                <w:rFonts w:ascii="Aptos Narrow" w:eastAsia="Times New Roman" w:hAnsi="Aptos Narrow" w:cs="Times New Roman"/>
                <w:color w:val="000000"/>
                <w:kern w:val="0"/>
                <w:sz w:val="18"/>
                <w:szCs w:val="18"/>
                <w:lang w:eastAsia="pl-PL"/>
                <w14:ligatures w14:val="none"/>
              </w:rPr>
              <w:t xml:space="preserve">Pobieranie danych finansowo-księgowych </w:t>
            </w:r>
            <w:r w:rsidR="00774026">
              <w:rPr>
                <w:rFonts w:ascii="Aptos Narrow" w:eastAsia="Times New Roman" w:hAnsi="Aptos Narrow" w:cs="Times New Roman"/>
                <w:color w:val="000000"/>
                <w:kern w:val="0"/>
                <w:sz w:val="18"/>
                <w:szCs w:val="18"/>
                <w:lang w:eastAsia="pl-PL"/>
                <w14:ligatures w14:val="none"/>
              </w:rPr>
              <w:t xml:space="preserve">i referencyjnych </w:t>
            </w:r>
            <w:r w:rsidR="00684FA0">
              <w:rPr>
                <w:rFonts w:ascii="Aptos Narrow" w:eastAsia="Times New Roman" w:hAnsi="Aptos Narrow" w:cs="Times New Roman"/>
                <w:color w:val="000000"/>
                <w:kern w:val="0"/>
                <w:sz w:val="18"/>
                <w:szCs w:val="18"/>
                <w:lang w:eastAsia="pl-PL"/>
                <w14:ligatures w14:val="none"/>
              </w:rPr>
              <w:t>z systemu Symfonia do Modułu KR.</w:t>
            </w:r>
          </w:p>
          <w:p w14:paraId="4923D449" w14:textId="77777777" w:rsidR="00A76AA4" w:rsidRDefault="007F4D1E"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2. </w:t>
            </w:r>
            <w:r w:rsidR="00684FA0">
              <w:rPr>
                <w:rFonts w:ascii="Aptos Narrow" w:eastAsia="Times New Roman" w:hAnsi="Aptos Narrow" w:cs="Times New Roman"/>
                <w:color w:val="000000"/>
                <w:kern w:val="0"/>
                <w:sz w:val="18"/>
                <w:szCs w:val="18"/>
                <w:lang w:eastAsia="pl-PL"/>
                <w14:ligatures w14:val="none"/>
              </w:rPr>
              <w:t xml:space="preserve">Wysyłanie dokumentów </w:t>
            </w:r>
            <w:r w:rsidR="007B6F4D">
              <w:rPr>
                <w:rFonts w:ascii="Aptos Narrow" w:eastAsia="Times New Roman" w:hAnsi="Aptos Narrow" w:cs="Times New Roman"/>
                <w:color w:val="000000"/>
                <w:kern w:val="0"/>
                <w:sz w:val="18"/>
                <w:szCs w:val="18"/>
                <w:lang w:eastAsia="pl-PL"/>
                <w14:ligatures w14:val="none"/>
              </w:rPr>
              <w:t>podlegających księgowaniu</w:t>
            </w:r>
            <w:r w:rsidR="00684FA0">
              <w:rPr>
                <w:rFonts w:ascii="Aptos Narrow" w:eastAsia="Times New Roman" w:hAnsi="Aptos Narrow" w:cs="Times New Roman"/>
                <w:color w:val="000000"/>
                <w:kern w:val="0"/>
                <w:sz w:val="18"/>
                <w:szCs w:val="18"/>
                <w:lang w:eastAsia="pl-PL"/>
                <w14:ligatures w14:val="none"/>
              </w:rPr>
              <w:t xml:space="preserve"> z Modułu KR do systemu Symfonia.</w:t>
            </w:r>
          </w:p>
          <w:p w14:paraId="5F107579" w14:textId="08D77D67" w:rsidR="007B6F4D" w:rsidRPr="00C4088D" w:rsidRDefault="007B6F4D"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3. Aktualizacja listy MPK (tworzenie, zamykanie).</w:t>
            </w:r>
          </w:p>
        </w:tc>
        <w:tc>
          <w:tcPr>
            <w:tcW w:w="530" w:type="pct"/>
            <w:tcBorders>
              <w:top w:val="nil"/>
              <w:left w:val="nil"/>
              <w:bottom w:val="single" w:sz="4" w:space="0" w:color="auto"/>
              <w:right w:val="single" w:sz="4" w:space="0" w:color="auto"/>
            </w:tcBorders>
            <w:hideMark/>
          </w:tcPr>
          <w:p w14:paraId="15777B60" w14:textId="660F78FE" w:rsidR="00A76AA4" w:rsidRPr="00C4088D" w:rsidRDefault="00106ABD"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Na żądanie</w:t>
            </w:r>
          </w:p>
        </w:tc>
        <w:tc>
          <w:tcPr>
            <w:tcW w:w="485" w:type="pct"/>
            <w:tcBorders>
              <w:top w:val="nil"/>
              <w:left w:val="nil"/>
              <w:bottom w:val="single" w:sz="4" w:space="0" w:color="auto"/>
              <w:right w:val="single" w:sz="4" w:space="0" w:color="auto"/>
            </w:tcBorders>
            <w:hideMark/>
          </w:tcPr>
          <w:p w14:paraId="23C4D23E" w14:textId="4BC4967D" w:rsidR="00A76AA4" w:rsidRPr="00C4088D" w:rsidRDefault="00106ABD"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Akcja użytkownika</w:t>
            </w:r>
          </w:p>
        </w:tc>
        <w:tc>
          <w:tcPr>
            <w:tcW w:w="493" w:type="pct"/>
            <w:tcBorders>
              <w:top w:val="nil"/>
              <w:left w:val="nil"/>
              <w:bottom w:val="single" w:sz="4" w:space="0" w:color="auto"/>
              <w:right w:val="single" w:sz="4" w:space="0" w:color="auto"/>
            </w:tcBorders>
            <w:noWrap/>
            <w:hideMark/>
          </w:tcPr>
          <w:p w14:paraId="57817B34" w14:textId="77777777" w:rsidR="00A76AA4" w:rsidRDefault="00A76AA4" w:rsidP="00710C06">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r w:rsidR="00710C06">
              <w:rPr>
                <w:rFonts w:ascii="Aptos Narrow" w:eastAsia="Times New Roman" w:hAnsi="Aptos Narrow" w:cs="Times New Roman"/>
                <w:color w:val="000000"/>
                <w:kern w:val="0"/>
                <w:sz w:val="18"/>
                <w:szCs w:val="18"/>
                <w:lang w:eastAsia="pl-PL"/>
                <w14:ligatures w14:val="none"/>
              </w:rPr>
              <w:t>Rekomendowane jest wykorzystanie oficjalnego API producenta:</w:t>
            </w:r>
          </w:p>
          <w:p w14:paraId="50C2491F" w14:textId="35F01419" w:rsidR="00710C06" w:rsidRPr="00C4088D" w:rsidRDefault="00710C06" w:rsidP="00710C06">
            <w:pPr>
              <w:spacing w:after="0" w:line="240" w:lineRule="auto"/>
              <w:rPr>
                <w:rFonts w:ascii="Aptos Narrow" w:eastAsia="Times New Roman" w:hAnsi="Aptos Narrow" w:cs="Times New Roman"/>
                <w:color w:val="000000"/>
                <w:kern w:val="0"/>
                <w:sz w:val="18"/>
                <w:szCs w:val="18"/>
                <w:lang w:eastAsia="pl-PL"/>
                <w14:ligatures w14:val="none"/>
              </w:rPr>
            </w:pPr>
            <w:hyperlink r:id="rId8" w:history="1">
              <w:r w:rsidRPr="006C2DB7">
                <w:rPr>
                  <w:rStyle w:val="Hipercze"/>
                  <w:rFonts w:ascii="Aptos Narrow" w:eastAsia="Times New Roman" w:hAnsi="Aptos Narrow" w:cs="Times New Roman"/>
                  <w:kern w:val="0"/>
                  <w:sz w:val="18"/>
                  <w:szCs w:val="18"/>
                  <w:lang w:eastAsia="pl-PL"/>
                  <w14:ligatures w14:val="none"/>
                </w:rPr>
                <w:t>https://pomoc.symfonia.pl/Help/api/webapi/2026/123205</w:t>
              </w:r>
            </w:hyperlink>
          </w:p>
        </w:tc>
        <w:tc>
          <w:tcPr>
            <w:tcW w:w="457" w:type="pct"/>
            <w:tcBorders>
              <w:top w:val="nil"/>
              <w:left w:val="nil"/>
              <w:bottom w:val="single" w:sz="4" w:space="0" w:color="auto"/>
              <w:right w:val="single" w:sz="4" w:space="0" w:color="auto"/>
            </w:tcBorders>
            <w:noWrap/>
            <w:hideMark/>
          </w:tcPr>
          <w:p w14:paraId="487C17BB" w14:textId="2F8DDBCC" w:rsidR="00A76AA4" w:rsidRPr="00C4088D" w:rsidRDefault="00935402"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5BA7493B" w14:textId="7A6F8C54" w:rsidR="00A76AA4" w:rsidRDefault="00A76AA4" w:rsidP="00A76AA4">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F1</w:t>
            </w:r>
          </w:p>
        </w:tc>
      </w:tr>
      <w:tr w:rsidR="00106ABD" w:rsidRPr="00C4088D" w14:paraId="2B19E5F1" w14:textId="77777777" w:rsidTr="008770DB">
        <w:trPr>
          <w:trHeight w:val="1166"/>
        </w:trPr>
        <w:tc>
          <w:tcPr>
            <w:tcW w:w="616" w:type="pct"/>
            <w:tcBorders>
              <w:top w:val="nil"/>
              <w:left w:val="single" w:sz="4" w:space="0" w:color="auto"/>
              <w:bottom w:val="single" w:sz="4" w:space="0" w:color="auto"/>
              <w:right w:val="single" w:sz="4" w:space="0" w:color="auto"/>
            </w:tcBorders>
          </w:tcPr>
          <w:p w14:paraId="21A52298" w14:textId="6EF0B559"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JIRA</w:t>
            </w:r>
          </w:p>
        </w:tc>
        <w:tc>
          <w:tcPr>
            <w:tcW w:w="514" w:type="pct"/>
            <w:tcBorders>
              <w:top w:val="nil"/>
              <w:left w:val="nil"/>
              <w:bottom w:val="single" w:sz="4" w:space="0" w:color="auto"/>
              <w:right w:val="single" w:sz="4" w:space="0" w:color="auto"/>
            </w:tcBorders>
          </w:tcPr>
          <w:p w14:paraId="572CD8F7" w14:textId="33175A63" w:rsidR="00106ABD" w:rsidRPr="00C4088D" w:rsidRDefault="007F4D1E"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Dwukierunkowy</w:t>
            </w:r>
          </w:p>
        </w:tc>
        <w:tc>
          <w:tcPr>
            <w:tcW w:w="338" w:type="pct"/>
            <w:tcBorders>
              <w:top w:val="nil"/>
              <w:left w:val="nil"/>
              <w:bottom w:val="single" w:sz="4" w:space="0" w:color="auto"/>
              <w:right w:val="single" w:sz="4" w:space="0" w:color="auto"/>
            </w:tcBorders>
          </w:tcPr>
          <w:p w14:paraId="6E8C5AF6" w14:textId="609EDE72" w:rsidR="00106ABD" w:rsidRPr="00C4088D" w:rsidRDefault="007F4D1E"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Moduł KR</w:t>
            </w:r>
          </w:p>
        </w:tc>
        <w:tc>
          <w:tcPr>
            <w:tcW w:w="335" w:type="pct"/>
            <w:tcBorders>
              <w:top w:val="nil"/>
              <w:left w:val="nil"/>
              <w:bottom w:val="single" w:sz="4" w:space="0" w:color="auto"/>
              <w:right w:val="single" w:sz="4" w:space="0" w:color="auto"/>
            </w:tcBorders>
          </w:tcPr>
          <w:p w14:paraId="198A8A67" w14:textId="6370A059" w:rsidR="00106ABD" w:rsidRPr="00C4088D" w:rsidRDefault="00710C06"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SQL lub </w:t>
            </w:r>
            <w:r w:rsidR="00106ABD" w:rsidRPr="00C4088D">
              <w:rPr>
                <w:rFonts w:ascii="Aptos Narrow" w:eastAsia="Times New Roman" w:hAnsi="Aptos Narrow" w:cs="Times New Roman"/>
                <w:color w:val="000000"/>
                <w:kern w:val="0"/>
                <w:sz w:val="18"/>
                <w:szCs w:val="18"/>
                <w:lang w:eastAsia="pl-PL"/>
                <w14:ligatures w14:val="none"/>
              </w:rPr>
              <w:t>API</w:t>
            </w:r>
          </w:p>
        </w:tc>
        <w:tc>
          <w:tcPr>
            <w:tcW w:w="787" w:type="pct"/>
            <w:tcBorders>
              <w:top w:val="nil"/>
              <w:left w:val="nil"/>
              <w:bottom w:val="single" w:sz="4" w:space="0" w:color="auto"/>
              <w:right w:val="single" w:sz="4" w:space="0" w:color="auto"/>
            </w:tcBorders>
          </w:tcPr>
          <w:p w14:paraId="1327689C" w14:textId="77777777" w:rsidR="007F4D1E" w:rsidRDefault="007F4D1E"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1. </w:t>
            </w:r>
            <w:r w:rsidR="00106ABD" w:rsidRPr="00C4088D">
              <w:rPr>
                <w:rFonts w:ascii="Aptos Narrow" w:eastAsia="Times New Roman" w:hAnsi="Aptos Narrow" w:cs="Times New Roman"/>
                <w:color w:val="000000"/>
                <w:kern w:val="0"/>
                <w:sz w:val="18"/>
                <w:szCs w:val="18"/>
                <w:lang w:eastAsia="pl-PL"/>
                <w14:ligatures w14:val="none"/>
              </w:rPr>
              <w:t>Rejestrowanie zaangażowania pracowników w zadania projektowe (czas pracy, koszty):</w:t>
            </w:r>
          </w:p>
          <w:p w14:paraId="0995C943" w14:textId="77777777" w:rsidR="007F4D1E" w:rsidRDefault="00106ABD" w:rsidP="007F4D1E">
            <w:pPr>
              <w:pStyle w:val="Akapitzlist"/>
              <w:numPr>
                <w:ilvl w:val="0"/>
                <w:numId w:val="5"/>
              </w:numPr>
              <w:spacing w:after="0" w:line="240" w:lineRule="auto"/>
              <w:ind w:left="189" w:hanging="218"/>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Import danych o projektach i zadaniach</w:t>
            </w:r>
          </w:p>
          <w:p w14:paraId="1D718B41" w14:textId="77777777" w:rsidR="007F4D1E" w:rsidRDefault="00106ABD" w:rsidP="007F4D1E">
            <w:pPr>
              <w:pStyle w:val="Akapitzlist"/>
              <w:numPr>
                <w:ilvl w:val="0"/>
                <w:numId w:val="5"/>
              </w:numPr>
              <w:spacing w:after="0" w:line="240" w:lineRule="auto"/>
              <w:ind w:left="189" w:hanging="218"/>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Import danych o czasie pracy z modułu WorklogPro</w:t>
            </w:r>
          </w:p>
          <w:p w14:paraId="4BDCC497" w14:textId="77777777" w:rsidR="007F4D1E" w:rsidRDefault="00106ABD" w:rsidP="007F4D1E">
            <w:pPr>
              <w:pStyle w:val="Akapitzlist"/>
              <w:numPr>
                <w:ilvl w:val="0"/>
                <w:numId w:val="5"/>
              </w:numPr>
              <w:spacing w:after="0" w:line="240" w:lineRule="auto"/>
              <w:ind w:left="189" w:hanging="218"/>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Import danych rozliczeniowych</w:t>
            </w:r>
          </w:p>
          <w:p w14:paraId="07B7AA09" w14:textId="77777777" w:rsidR="007F4D1E" w:rsidRDefault="00106ABD" w:rsidP="007F4D1E">
            <w:pPr>
              <w:pStyle w:val="Akapitzlist"/>
              <w:numPr>
                <w:ilvl w:val="0"/>
                <w:numId w:val="5"/>
              </w:numPr>
              <w:spacing w:after="0" w:line="240" w:lineRule="auto"/>
              <w:ind w:left="189" w:hanging="218"/>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 xml:space="preserve">Zapis danych historycznych w </w:t>
            </w:r>
            <w:r w:rsidR="007F4D1E" w:rsidRPr="008770DB">
              <w:rPr>
                <w:rFonts w:ascii="Aptos Narrow" w:eastAsia="Times New Roman" w:hAnsi="Aptos Narrow" w:cs="Times New Roman"/>
                <w:color w:val="000000"/>
                <w:kern w:val="0"/>
                <w:sz w:val="18"/>
                <w:szCs w:val="18"/>
                <w:lang w:eastAsia="pl-PL"/>
                <w14:ligatures w14:val="none"/>
              </w:rPr>
              <w:t>Warstwie Analitycznej KR</w:t>
            </w:r>
          </w:p>
          <w:p w14:paraId="5DAC1632" w14:textId="77777777" w:rsidR="007F4D1E" w:rsidRDefault="00106ABD" w:rsidP="007F4D1E">
            <w:pPr>
              <w:pStyle w:val="Akapitzlist"/>
              <w:numPr>
                <w:ilvl w:val="0"/>
                <w:numId w:val="5"/>
              </w:numPr>
              <w:spacing w:after="0" w:line="240" w:lineRule="auto"/>
              <w:ind w:left="189" w:hanging="218"/>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Mechanizmy walidacji i kontroli poprawności</w:t>
            </w:r>
          </w:p>
          <w:p w14:paraId="464EEC59" w14:textId="77777777" w:rsidR="007F4D1E" w:rsidRDefault="00106ABD" w:rsidP="007F4D1E">
            <w:pPr>
              <w:pStyle w:val="Akapitzlist"/>
              <w:numPr>
                <w:ilvl w:val="0"/>
                <w:numId w:val="5"/>
              </w:numPr>
              <w:spacing w:after="0" w:line="240" w:lineRule="auto"/>
              <w:ind w:left="189" w:hanging="218"/>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System uprawnień i kontroli dostępu</w:t>
            </w:r>
          </w:p>
          <w:p w14:paraId="72EC4EC8" w14:textId="52DCE51D" w:rsidR="007F4D1E" w:rsidRPr="008770DB" w:rsidRDefault="00106ABD" w:rsidP="008770DB">
            <w:pPr>
              <w:pStyle w:val="Akapitzlist"/>
              <w:numPr>
                <w:ilvl w:val="0"/>
                <w:numId w:val="5"/>
              </w:numPr>
              <w:spacing w:after="0" w:line="240" w:lineRule="auto"/>
              <w:ind w:left="189" w:hanging="218"/>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color w:val="000000"/>
                <w:kern w:val="0"/>
                <w:sz w:val="18"/>
                <w:szCs w:val="18"/>
                <w:lang w:eastAsia="pl-PL"/>
                <w14:ligatures w14:val="none"/>
              </w:rPr>
              <w:t xml:space="preserve">Możliwość anonimizacji danych </w:t>
            </w:r>
            <w:r w:rsidR="007F4D1E">
              <w:rPr>
                <w:rFonts w:ascii="Aptos Narrow" w:eastAsia="Times New Roman" w:hAnsi="Aptos Narrow" w:cs="Times New Roman"/>
                <w:color w:val="000000"/>
                <w:kern w:val="0"/>
                <w:sz w:val="18"/>
                <w:szCs w:val="18"/>
                <w:lang w:eastAsia="pl-PL"/>
                <w14:ligatures w14:val="none"/>
              </w:rPr>
              <w:t>–</w:t>
            </w:r>
            <w:r w:rsidRPr="008770DB">
              <w:rPr>
                <w:rFonts w:ascii="Aptos Narrow" w:eastAsia="Times New Roman" w:hAnsi="Aptos Narrow" w:cs="Times New Roman"/>
                <w:color w:val="000000"/>
                <w:kern w:val="0"/>
                <w:sz w:val="18"/>
                <w:szCs w:val="18"/>
                <w:lang w:eastAsia="pl-PL"/>
                <w14:ligatures w14:val="none"/>
              </w:rPr>
              <w:t xml:space="preserve"> opcjonalnie</w:t>
            </w:r>
          </w:p>
        </w:tc>
        <w:tc>
          <w:tcPr>
            <w:tcW w:w="530" w:type="pct"/>
            <w:tcBorders>
              <w:top w:val="nil"/>
              <w:left w:val="nil"/>
              <w:bottom w:val="single" w:sz="4" w:space="0" w:color="auto"/>
              <w:right w:val="single" w:sz="4" w:space="0" w:color="auto"/>
            </w:tcBorders>
          </w:tcPr>
          <w:p w14:paraId="6E9745CA" w14:textId="750C01DD" w:rsidR="00106ABD" w:rsidRPr="00C4088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Na żądanie i wg harmonogramu</w:t>
            </w:r>
          </w:p>
        </w:tc>
        <w:tc>
          <w:tcPr>
            <w:tcW w:w="485" w:type="pct"/>
            <w:tcBorders>
              <w:top w:val="nil"/>
              <w:left w:val="nil"/>
              <w:bottom w:val="single" w:sz="4" w:space="0" w:color="auto"/>
              <w:right w:val="single" w:sz="4" w:space="0" w:color="auto"/>
            </w:tcBorders>
          </w:tcPr>
          <w:p w14:paraId="3C5D4F64" w14:textId="10FD5F1F"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 lub harmonogram</w:t>
            </w:r>
          </w:p>
        </w:tc>
        <w:tc>
          <w:tcPr>
            <w:tcW w:w="493" w:type="pct"/>
            <w:tcBorders>
              <w:top w:val="nil"/>
              <w:left w:val="nil"/>
              <w:bottom w:val="single" w:sz="4" w:space="0" w:color="auto"/>
              <w:right w:val="single" w:sz="4" w:space="0" w:color="auto"/>
            </w:tcBorders>
            <w:noWrap/>
          </w:tcPr>
          <w:p w14:paraId="62BB96A7" w14:textId="1448B4EC" w:rsidR="00710C06" w:rsidRPr="00C4088D" w:rsidRDefault="00710C06" w:rsidP="00710C06">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Rekomendowane jest wykorzystanie oficjalnego API producenta: </w:t>
            </w:r>
            <w:hyperlink r:id="rId9" w:history="1">
              <w:r w:rsidRPr="00421A59">
                <w:rPr>
                  <w:rStyle w:val="Hipercze"/>
                  <w:rFonts w:ascii="Aptos Narrow" w:eastAsia="Times New Roman" w:hAnsi="Aptos Narrow" w:cs="Times New Roman"/>
                  <w:kern w:val="0"/>
                  <w:sz w:val="18"/>
                  <w:szCs w:val="18"/>
                  <w:lang w:eastAsia="pl-PL"/>
                  <w14:ligatures w14:val="none"/>
                </w:rPr>
                <w:t>https://docs.atlassian.com/software/jira/docs/api/REST/9.12.0/#api/2/issuetype-getIssueAllTypes</w:t>
              </w:r>
            </w:hyperlink>
          </w:p>
        </w:tc>
        <w:tc>
          <w:tcPr>
            <w:tcW w:w="457" w:type="pct"/>
            <w:tcBorders>
              <w:top w:val="nil"/>
              <w:left w:val="nil"/>
              <w:bottom w:val="single" w:sz="4" w:space="0" w:color="auto"/>
              <w:right w:val="single" w:sz="4" w:space="0" w:color="auto"/>
            </w:tcBorders>
            <w:noWrap/>
          </w:tcPr>
          <w:p w14:paraId="518F7103" w14:textId="14BE109E" w:rsidR="00106AB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06EF72F5" w14:textId="4642D62B" w:rsidR="00106AB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F1</w:t>
            </w:r>
          </w:p>
        </w:tc>
      </w:tr>
      <w:tr w:rsidR="00935402" w:rsidRPr="00C4088D" w14:paraId="2C08AE1D" w14:textId="77777777" w:rsidTr="008770DB">
        <w:trPr>
          <w:trHeight w:val="1166"/>
        </w:trPr>
        <w:tc>
          <w:tcPr>
            <w:tcW w:w="616" w:type="pct"/>
            <w:tcBorders>
              <w:top w:val="nil"/>
              <w:left w:val="single" w:sz="4" w:space="0" w:color="auto"/>
              <w:bottom w:val="single" w:sz="4" w:space="0" w:color="auto"/>
              <w:right w:val="single" w:sz="4" w:space="0" w:color="auto"/>
            </w:tcBorders>
          </w:tcPr>
          <w:p w14:paraId="79279640" w14:textId="208907FC" w:rsidR="00935402" w:rsidRPr="00C4088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Trezor</w:t>
            </w:r>
          </w:p>
        </w:tc>
        <w:tc>
          <w:tcPr>
            <w:tcW w:w="514" w:type="pct"/>
            <w:tcBorders>
              <w:top w:val="nil"/>
              <w:left w:val="nil"/>
              <w:bottom w:val="single" w:sz="4" w:space="0" w:color="auto"/>
              <w:right w:val="single" w:sz="4" w:space="0" w:color="auto"/>
            </w:tcBorders>
          </w:tcPr>
          <w:p w14:paraId="7EBC1659" w14:textId="67622E10" w:rsidR="00935402" w:rsidRPr="00C4088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Jednokierunkowy</w:t>
            </w:r>
          </w:p>
        </w:tc>
        <w:tc>
          <w:tcPr>
            <w:tcW w:w="338" w:type="pct"/>
            <w:tcBorders>
              <w:top w:val="nil"/>
              <w:left w:val="nil"/>
              <w:bottom w:val="single" w:sz="4" w:space="0" w:color="auto"/>
              <w:right w:val="single" w:sz="4" w:space="0" w:color="auto"/>
            </w:tcBorders>
          </w:tcPr>
          <w:p w14:paraId="10B25357" w14:textId="58A93D6D" w:rsidR="00935402" w:rsidRPr="00C4088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Moduł KR</w:t>
            </w:r>
          </w:p>
        </w:tc>
        <w:tc>
          <w:tcPr>
            <w:tcW w:w="335" w:type="pct"/>
            <w:tcBorders>
              <w:top w:val="nil"/>
              <w:left w:val="nil"/>
              <w:bottom w:val="single" w:sz="4" w:space="0" w:color="auto"/>
              <w:right w:val="single" w:sz="4" w:space="0" w:color="auto"/>
            </w:tcBorders>
          </w:tcPr>
          <w:p w14:paraId="2433DF96" w14:textId="530D5E8D" w:rsidR="00935402" w:rsidRPr="00C4088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API</w:t>
            </w:r>
          </w:p>
        </w:tc>
        <w:tc>
          <w:tcPr>
            <w:tcW w:w="787" w:type="pct"/>
            <w:tcBorders>
              <w:top w:val="nil"/>
              <w:left w:val="nil"/>
              <w:bottom w:val="single" w:sz="4" w:space="0" w:color="auto"/>
              <w:right w:val="single" w:sz="4" w:space="0" w:color="auto"/>
            </w:tcBorders>
          </w:tcPr>
          <w:p w14:paraId="7515530F" w14:textId="6C186F91" w:rsidR="00935402" w:rsidRPr="00C4088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Wysyłanie </w:t>
            </w:r>
            <w:r w:rsidR="00BF2101">
              <w:rPr>
                <w:rFonts w:ascii="Aptos Narrow" w:eastAsia="Times New Roman" w:hAnsi="Aptos Narrow" w:cs="Times New Roman"/>
                <w:color w:val="000000"/>
                <w:kern w:val="0"/>
                <w:sz w:val="18"/>
                <w:szCs w:val="18"/>
                <w:lang w:eastAsia="pl-PL"/>
                <w14:ligatures w14:val="none"/>
              </w:rPr>
              <w:t xml:space="preserve">/ pobieranie </w:t>
            </w:r>
            <w:r>
              <w:rPr>
                <w:rFonts w:ascii="Aptos Narrow" w:eastAsia="Times New Roman" w:hAnsi="Aptos Narrow" w:cs="Times New Roman"/>
                <w:color w:val="000000"/>
                <w:kern w:val="0"/>
                <w:sz w:val="18"/>
                <w:szCs w:val="18"/>
                <w:lang w:eastAsia="pl-PL"/>
                <w14:ligatures w14:val="none"/>
              </w:rPr>
              <w:t>planu finansowego</w:t>
            </w:r>
            <w:r w:rsidR="00BF2101">
              <w:rPr>
                <w:rFonts w:ascii="Aptos Narrow" w:eastAsia="Times New Roman" w:hAnsi="Aptos Narrow" w:cs="Times New Roman"/>
                <w:color w:val="000000"/>
                <w:kern w:val="0"/>
                <w:sz w:val="18"/>
                <w:szCs w:val="18"/>
                <w:lang w:eastAsia="pl-PL"/>
                <w14:ligatures w14:val="none"/>
              </w:rPr>
              <w:t xml:space="preserve"> i sprawozdań finansowych</w:t>
            </w:r>
            <w:r>
              <w:rPr>
                <w:rFonts w:ascii="Aptos Narrow" w:eastAsia="Times New Roman" w:hAnsi="Aptos Narrow" w:cs="Times New Roman"/>
                <w:color w:val="000000"/>
                <w:kern w:val="0"/>
                <w:sz w:val="18"/>
                <w:szCs w:val="18"/>
                <w:lang w:eastAsia="pl-PL"/>
                <w14:ligatures w14:val="none"/>
              </w:rPr>
              <w:t xml:space="preserve"> do Ministerstwa Finansów.</w:t>
            </w:r>
          </w:p>
        </w:tc>
        <w:tc>
          <w:tcPr>
            <w:tcW w:w="530" w:type="pct"/>
            <w:tcBorders>
              <w:top w:val="nil"/>
              <w:left w:val="nil"/>
              <w:bottom w:val="single" w:sz="4" w:space="0" w:color="auto"/>
              <w:right w:val="single" w:sz="4" w:space="0" w:color="auto"/>
            </w:tcBorders>
          </w:tcPr>
          <w:p w14:paraId="4E2050EC" w14:textId="01E62F70" w:rsidR="00935402" w:rsidRPr="00C4088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Na żądanie</w:t>
            </w:r>
          </w:p>
        </w:tc>
        <w:tc>
          <w:tcPr>
            <w:tcW w:w="485" w:type="pct"/>
            <w:tcBorders>
              <w:top w:val="nil"/>
              <w:left w:val="nil"/>
              <w:bottom w:val="single" w:sz="4" w:space="0" w:color="auto"/>
              <w:right w:val="single" w:sz="4" w:space="0" w:color="auto"/>
            </w:tcBorders>
          </w:tcPr>
          <w:p w14:paraId="48CD4BEB" w14:textId="4538898C" w:rsidR="00935402" w:rsidRPr="00C4088D"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Akcja użytkownika</w:t>
            </w:r>
          </w:p>
        </w:tc>
        <w:tc>
          <w:tcPr>
            <w:tcW w:w="493" w:type="pct"/>
            <w:tcBorders>
              <w:top w:val="nil"/>
              <w:left w:val="nil"/>
              <w:bottom w:val="single" w:sz="4" w:space="0" w:color="auto"/>
              <w:right w:val="single" w:sz="4" w:space="0" w:color="auto"/>
            </w:tcBorders>
            <w:noWrap/>
          </w:tcPr>
          <w:p w14:paraId="49E9954C" w14:textId="77777777" w:rsidR="00710C06" w:rsidRDefault="00710C06" w:rsidP="00710C06">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Rekomendowane jest wykorzystanie oficjalnego API producenta:</w:t>
            </w:r>
          </w:p>
          <w:p w14:paraId="06E65C94" w14:textId="4D97E176" w:rsidR="00710C06" w:rsidRPr="00C4088D" w:rsidRDefault="00710C06" w:rsidP="002C5B82">
            <w:pPr>
              <w:spacing w:after="0" w:line="240" w:lineRule="auto"/>
              <w:rPr>
                <w:rFonts w:ascii="Aptos Narrow" w:eastAsia="Times New Roman" w:hAnsi="Aptos Narrow" w:cs="Times New Roman"/>
                <w:color w:val="000000"/>
                <w:kern w:val="0"/>
                <w:sz w:val="18"/>
                <w:szCs w:val="18"/>
                <w:lang w:eastAsia="pl-PL"/>
                <w14:ligatures w14:val="none"/>
              </w:rPr>
            </w:pPr>
            <w:hyperlink r:id="rId10" w:history="1">
              <w:r w:rsidRPr="006C2DB7">
                <w:rPr>
                  <w:rStyle w:val="Hipercze"/>
                  <w:rFonts w:ascii="Aptos Narrow" w:eastAsia="Times New Roman" w:hAnsi="Aptos Narrow" w:cs="Times New Roman"/>
                  <w:kern w:val="0"/>
                  <w:sz w:val="18"/>
                  <w:szCs w:val="18"/>
                  <w:lang w:eastAsia="pl-PL"/>
                  <w14:ligatures w14:val="none"/>
                </w:rPr>
                <w:t>https://trezor-api.mf.gov.pl/dev/index.html</w:t>
              </w:r>
            </w:hyperlink>
          </w:p>
        </w:tc>
        <w:tc>
          <w:tcPr>
            <w:tcW w:w="457" w:type="pct"/>
            <w:tcBorders>
              <w:top w:val="nil"/>
              <w:left w:val="nil"/>
              <w:bottom w:val="single" w:sz="4" w:space="0" w:color="auto"/>
              <w:right w:val="single" w:sz="4" w:space="0" w:color="auto"/>
            </w:tcBorders>
            <w:noWrap/>
          </w:tcPr>
          <w:p w14:paraId="4E7A43F3" w14:textId="3DF690A8" w:rsidR="00935402"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SHOULD</w:t>
            </w:r>
          </w:p>
        </w:tc>
        <w:tc>
          <w:tcPr>
            <w:tcW w:w="445" w:type="pct"/>
            <w:tcBorders>
              <w:top w:val="nil"/>
              <w:left w:val="nil"/>
              <w:bottom w:val="single" w:sz="4" w:space="0" w:color="auto"/>
              <w:right w:val="single" w:sz="4" w:space="0" w:color="auto"/>
            </w:tcBorders>
          </w:tcPr>
          <w:p w14:paraId="438DA53B" w14:textId="3ED5FD61" w:rsidR="00935402" w:rsidRDefault="00935402"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F1</w:t>
            </w:r>
          </w:p>
        </w:tc>
      </w:tr>
      <w:tr w:rsidR="00CD712E" w:rsidRPr="00C4088D" w14:paraId="5581BD4B" w14:textId="77777777" w:rsidTr="006817B0">
        <w:trPr>
          <w:trHeight w:val="1166"/>
        </w:trPr>
        <w:tc>
          <w:tcPr>
            <w:tcW w:w="616" w:type="pct"/>
            <w:tcBorders>
              <w:top w:val="nil"/>
              <w:left w:val="single" w:sz="4" w:space="0" w:color="auto"/>
              <w:bottom w:val="single" w:sz="4" w:space="0" w:color="auto"/>
              <w:right w:val="single" w:sz="4" w:space="0" w:color="auto"/>
            </w:tcBorders>
          </w:tcPr>
          <w:p w14:paraId="07C7488B" w14:textId="692D0C9B" w:rsidR="00CD712E" w:rsidRDefault="00CD712E" w:rsidP="00106ABD">
            <w:pPr>
              <w:spacing w:after="0" w:line="240" w:lineRule="auto"/>
              <w:rPr>
                <w:rFonts w:ascii="Aptos Narrow" w:eastAsia="Times New Roman" w:hAnsi="Aptos Narrow" w:cs="Times New Roman"/>
                <w:color w:val="000000"/>
                <w:kern w:val="0"/>
                <w:sz w:val="18"/>
                <w:szCs w:val="18"/>
                <w:lang w:eastAsia="pl-PL"/>
                <w14:ligatures w14:val="none"/>
              </w:rPr>
            </w:pPr>
            <w:r w:rsidRPr="00CD712E">
              <w:rPr>
                <w:rFonts w:ascii="Aptos Narrow" w:eastAsia="Times New Roman" w:hAnsi="Aptos Narrow" w:cs="Times New Roman"/>
                <w:color w:val="000000"/>
                <w:kern w:val="0"/>
                <w:sz w:val="18"/>
                <w:szCs w:val="18"/>
                <w:lang w:eastAsia="pl-PL"/>
                <w14:ligatures w14:val="none"/>
              </w:rPr>
              <w:lastRenderedPageBreak/>
              <w:t>Workfow 365 ITE</w:t>
            </w:r>
          </w:p>
        </w:tc>
        <w:tc>
          <w:tcPr>
            <w:tcW w:w="514" w:type="pct"/>
            <w:tcBorders>
              <w:top w:val="nil"/>
              <w:left w:val="nil"/>
              <w:bottom w:val="single" w:sz="4" w:space="0" w:color="auto"/>
              <w:right w:val="single" w:sz="4" w:space="0" w:color="auto"/>
            </w:tcBorders>
          </w:tcPr>
          <w:p w14:paraId="0336C1F5" w14:textId="7B742F02" w:rsidR="00CD712E" w:rsidRDefault="00CD712E"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Dwukierunkowy</w:t>
            </w:r>
          </w:p>
        </w:tc>
        <w:tc>
          <w:tcPr>
            <w:tcW w:w="338" w:type="pct"/>
            <w:tcBorders>
              <w:top w:val="nil"/>
              <w:left w:val="nil"/>
              <w:bottom w:val="single" w:sz="4" w:space="0" w:color="auto"/>
              <w:right w:val="single" w:sz="4" w:space="0" w:color="auto"/>
            </w:tcBorders>
          </w:tcPr>
          <w:p w14:paraId="66BB9617" w14:textId="4922125C" w:rsidR="00CD712E" w:rsidRDefault="00CD712E"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Moduł KR</w:t>
            </w:r>
          </w:p>
        </w:tc>
        <w:tc>
          <w:tcPr>
            <w:tcW w:w="335" w:type="pct"/>
            <w:tcBorders>
              <w:top w:val="nil"/>
              <w:left w:val="nil"/>
              <w:bottom w:val="single" w:sz="4" w:space="0" w:color="auto"/>
              <w:right w:val="single" w:sz="4" w:space="0" w:color="auto"/>
            </w:tcBorders>
          </w:tcPr>
          <w:p w14:paraId="4579D224" w14:textId="351335C4" w:rsidR="00CD712E" w:rsidRDefault="00CD712E"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API</w:t>
            </w:r>
          </w:p>
        </w:tc>
        <w:tc>
          <w:tcPr>
            <w:tcW w:w="787" w:type="pct"/>
            <w:tcBorders>
              <w:top w:val="nil"/>
              <w:left w:val="nil"/>
              <w:bottom w:val="single" w:sz="4" w:space="0" w:color="auto"/>
              <w:right w:val="single" w:sz="4" w:space="0" w:color="auto"/>
            </w:tcBorders>
          </w:tcPr>
          <w:p w14:paraId="6D7F7B21" w14:textId="3AEA797D" w:rsidR="00235C00" w:rsidRDefault="00235C00"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Wysyłanie i aktualizacja planu z Modułu KR do Workflow.</w:t>
            </w:r>
          </w:p>
        </w:tc>
        <w:tc>
          <w:tcPr>
            <w:tcW w:w="530" w:type="pct"/>
            <w:tcBorders>
              <w:top w:val="nil"/>
              <w:left w:val="nil"/>
              <w:bottom w:val="single" w:sz="4" w:space="0" w:color="auto"/>
              <w:right w:val="single" w:sz="4" w:space="0" w:color="auto"/>
            </w:tcBorders>
          </w:tcPr>
          <w:p w14:paraId="4EA388D7" w14:textId="168832BE" w:rsidR="00CD712E" w:rsidRDefault="00147F6F"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Na żądanie, automatycznie na określonym etapie obiegu.</w:t>
            </w:r>
          </w:p>
        </w:tc>
        <w:tc>
          <w:tcPr>
            <w:tcW w:w="485" w:type="pct"/>
            <w:tcBorders>
              <w:top w:val="nil"/>
              <w:left w:val="nil"/>
              <w:bottom w:val="single" w:sz="4" w:space="0" w:color="auto"/>
              <w:right w:val="single" w:sz="4" w:space="0" w:color="auto"/>
            </w:tcBorders>
          </w:tcPr>
          <w:p w14:paraId="72C570A7" w14:textId="4074FBD4" w:rsidR="00CD712E" w:rsidRDefault="00147F6F"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Akcja użytkownika albo zdarzenie, np. nowa faktura w KSeF.</w:t>
            </w:r>
          </w:p>
        </w:tc>
        <w:tc>
          <w:tcPr>
            <w:tcW w:w="493" w:type="pct"/>
            <w:tcBorders>
              <w:top w:val="nil"/>
              <w:left w:val="nil"/>
              <w:bottom w:val="single" w:sz="4" w:space="0" w:color="auto"/>
              <w:right w:val="single" w:sz="4" w:space="0" w:color="auto"/>
            </w:tcBorders>
            <w:noWrap/>
            <w:vAlign w:val="bottom"/>
          </w:tcPr>
          <w:p w14:paraId="1B7F9AA0" w14:textId="77777777" w:rsidR="00CD712E" w:rsidRPr="00C4088D" w:rsidRDefault="00CD712E" w:rsidP="00106ABD">
            <w:pPr>
              <w:spacing w:after="0" w:line="240" w:lineRule="auto"/>
              <w:rPr>
                <w:rFonts w:ascii="Aptos Narrow" w:eastAsia="Times New Roman" w:hAnsi="Aptos Narrow" w:cs="Times New Roman"/>
                <w:color w:val="000000"/>
                <w:kern w:val="0"/>
                <w:sz w:val="18"/>
                <w:szCs w:val="18"/>
                <w:lang w:eastAsia="pl-PL"/>
                <w14:ligatures w14:val="none"/>
              </w:rPr>
            </w:pPr>
          </w:p>
        </w:tc>
        <w:tc>
          <w:tcPr>
            <w:tcW w:w="457" w:type="pct"/>
            <w:tcBorders>
              <w:top w:val="nil"/>
              <w:left w:val="nil"/>
              <w:bottom w:val="single" w:sz="4" w:space="0" w:color="auto"/>
              <w:right w:val="single" w:sz="4" w:space="0" w:color="auto"/>
            </w:tcBorders>
            <w:noWrap/>
          </w:tcPr>
          <w:p w14:paraId="095BAB98" w14:textId="183A62C0" w:rsidR="00CD712E" w:rsidRDefault="007A3897"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SHOULD</w:t>
            </w:r>
          </w:p>
        </w:tc>
        <w:tc>
          <w:tcPr>
            <w:tcW w:w="445" w:type="pct"/>
            <w:tcBorders>
              <w:top w:val="nil"/>
              <w:left w:val="nil"/>
              <w:bottom w:val="single" w:sz="4" w:space="0" w:color="auto"/>
              <w:right w:val="single" w:sz="4" w:space="0" w:color="auto"/>
            </w:tcBorders>
          </w:tcPr>
          <w:p w14:paraId="1CD293ED" w14:textId="32A4A753" w:rsidR="00CD712E" w:rsidRDefault="007A3897"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w:t>
            </w:r>
            <w:r w:rsidR="00147F6F">
              <w:rPr>
                <w:rFonts w:ascii="Aptos Narrow" w:eastAsia="Times New Roman" w:hAnsi="Aptos Narrow" w:cs="Times New Roman"/>
                <w:color w:val="000000"/>
                <w:kern w:val="0"/>
                <w:sz w:val="18"/>
                <w:szCs w:val="18"/>
                <w:lang w:eastAsia="pl-PL"/>
                <w14:ligatures w14:val="none"/>
              </w:rPr>
              <w:t>4</w:t>
            </w:r>
          </w:p>
        </w:tc>
      </w:tr>
      <w:tr w:rsidR="00106ABD" w:rsidRPr="00C4088D" w14:paraId="59844150" w14:textId="77777777" w:rsidTr="006817B0">
        <w:trPr>
          <w:trHeight w:val="1166"/>
        </w:trPr>
        <w:tc>
          <w:tcPr>
            <w:tcW w:w="616" w:type="pct"/>
            <w:tcBorders>
              <w:top w:val="nil"/>
              <w:left w:val="single" w:sz="4" w:space="0" w:color="auto"/>
              <w:bottom w:val="single" w:sz="4" w:space="0" w:color="auto"/>
              <w:right w:val="single" w:sz="4" w:space="0" w:color="auto"/>
            </w:tcBorders>
            <w:hideMark/>
          </w:tcPr>
          <w:p w14:paraId="6A67D249" w14:textId="1983DB16"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Symfonia</w:t>
            </w:r>
            <w:r w:rsidR="008532EA">
              <w:rPr>
                <w:rFonts w:ascii="Aptos Narrow" w:eastAsia="Times New Roman" w:hAnsi="Aptos Narrow" w:cs="Times New Roman"/>
                <w:color w:val="000000"/>
                <w:kern w:val="0"/>
                <w:sz w:val="18"/>
                <w:szCs w:val="18"/>
                <w:lang w:eastAsia="pl-PL"/>
                <w14:ligatures w14:val="none"/>
              </w:rPr>
              <w:t xml:space="preserve"> (Moduł Kadrowo – Płacowy)</w:t>
            </w:r>
          </w:p>
        </w:tc>
        <w:tc>
          <w:tcPr>
            <w:tcW w:w="514" w:type="pct"/>
            <w:tcBorders>
              <w:top w:val="nil"/>
              <w:left w:val="nil"/>
              <w:bottom w:val="single" w:sz="4" w:space="0" w:color="auto"/>
              <w:right w:val="single" w:sz="4" w:space="0" w:color="auto"/>
            </w:tcBorders>
            <w:hideMark/>
          </w:tcPr>
          <w:p w14:paraId="2BFB3D6C" w14:textId="5CB006E6"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Jednokierunkowy (Symfonia -&gt; ERP) na etapie migracji, możliwa synchronizacja do momentu całkowitego wygaszenia </w:t>
            </w:r>
            <w:r w:rsidR="00147F6F">
              <w:rPr>
                <w:rFonts w:ascii="Aptos Narrow" w:eastAsia="Times New Roman" w:hAnsi="Aptos Narrow" w:cs="Times New Roman"/>
                <w:color w:val="000000"/>
                <w:kern w:val="0"/>
                <w:sz w:val="18"/>
                <w:szCs w:val="18"/>
                <w:lang w:eastAsia="pl-PL"/>
                <w14:ligatures w14:val="none"/>
              </w:rPr>
              <w:t xml:space="preserve">systemu </w:t>
            </w:r>
            <w:r w:rsidRPr="00C4088D">
              <w:rPr>
                <w:rFonts w:ascii="Aptos Narrow" w:eastAsia="Times New Roman" w:hAnsi="Aptos Narrow" w:cs="Times New Roman"/>
                <w:color w:val="000000"/>
                <w:kern w:val="0"/>
                <w:sz w:val="18"/>
                <w:szCs w:val="18"/>
                <w:lang w:eastAsia="pl-PL"/>
                <w14:ligatures w14:val="none"/>
              </w:rPr>
              <w:t>Symfoni</w:t>
            </w:r>
            <w:r w:rsidR="00147F6F">
              <w:rPr>
                <w:rFonts w:ascii="Aptos Narrow" w:eastAsia="Times New Roman" w:hAnsi="Aptos Narrow" w:cs="Times New Roman"/>
                <w:color w:val="000000"/>
                <w:kern w:val="0"/>
                <w:sz w:val="18"/>
                <w:szCs w:val="18"/>
                <w:lang w:eastAsia="pl-PL"/>
                <w14:ligatures w14:val="none"/>
              </w:rPr>
              <w:t>a</w:t>
            </w:r>
            <w:r w:rsidRPr="00C4088D">
              <w:rPr>
                <w:rFonts w:ascii="Aptos Narrow" w:eastAsia="Times New Roman" w:hAnsi="Aptos Narrow" w:cs="Times New Roman"/>
                <w:color w:val="000000"/>
                <w:kern w:val="0"/>
                <w:sz w:val="18"/>
                <w:szCs w:val="18"/>
                <w:lang w:eastAsia="pl-PL"/>
                <w14:ligatures w14:val="none"/>
              </w:rPr>
              <w:t>.</w:t>
            </w:r>
          </w:p>
        </w:tc>
        <w:tc>
          <w:tcPr>
            <w:tcW w:w="338" w:type="pct"/>
            <w:tcBorders>
              <w:top w:val="nil"/>
              <w:left w:val="nil"/>
              <w:bottom w:val="single" w:sz="4" w:space="0" w:color="auto"/>
              <w:right w:val="single" w:sz="4" w:space="0" w:color="auto"/>
            </w:tcBorders>
            <w:hideMark/>
          </w:tcPr>
          <w:p w14:paraId="60701839"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 (import) lub moduł migracyjny.</w:t>
            </w:r>
          </w:p>
        </w:tc>
        <w:tc>
          <w:tcPr>
            <w:tcW w:w="335" w:type="pct"/>
            <w:tcBorders>
              <w:top w:val="nil"/>
              <w:left w:val="nil"/>
              <w:bottom w:val="single" w:sz="4" w:space="0" w:color="auto"/>
              <w:right w:val="single" w:sz="4" w:space="0" w:color="auto"/>
            </w:tcBorders>
            <w:hideMark/>
          </w:tcPr>
          <w:p w14:paraId="475E2131" w14:textId="093869BF"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SQL</w:t>
            </w:r>
            <w:r>
              <w:rPr>
                <w:rFonts w:ascii="Aptos Narrow" w:eastAsia="Times New Roman" w:hAnsi="Aptos Narrow" w:cs="Times New Roman"/>
                <w:color w:val="000000"/>
                <w:kern w:val="0"/>
                <w:sz w:val="18"/>
                <w:szCs w:val="18"/>
                <w:lang w:eastAsia="pl-PL"/>
                <w14:ligatures w14:val="none"/>
              </w:rPr>
              <w:t>, APU</w:t>
            </w:r>
            <w:r w:rsidRPr="00C4088D">
              <w:rPr>
                <w:rFonts w:ascii="Aptos Narrow" w:eastAsia="Times New Roman" w:hAnsi="Aptos Narrow" w:cs="Times New Roman"/>
                <w:color w:val="000000"/>
                <w:kern w:val="0"/>
                <w:sz w:val="18"/>
                <w:szCs w:val="18"/>
                <w:lang w:eastAsia="pl-PL"/>
                <w14:ligatures w14:val="none"/>
              </w:rPr>
              <w:t xml:space="preserve"> lub pliki płaskie</w:t>
            </w:r>
          </w:p>
        </w:tc>
        <w:tc>
          <w:tcPr>
            <w:tcW w:w="787" w:type="pct"/>
            <w:tcBorders>
              <w:top w:val="nil"/>
              <w:left w:val="nil"/>
              <w:bottom w:val="single" w:sz="4" w:space="0" w:color="auto"/>
              <w:right w:val="single" w:sz="4" w:space="0" w:color="auto"/>
            </w:tcBorders>
            <w:hideMark/>
          </w:tcPr>
          <w:p w14:paraId="012C3084" w14:textId="75BBDF50"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Migracja danych historycznych (kadry, płace</w:t>
            </w:r>
            <w:r w:rsidR="008532EA">
              <w:rPr>
                <w:rFonts w:ascii="Aptos Narrow" w:eastAsia="Times New Roman" w:hAnsi="Aptos Narrow" w:cs="Times New Roman"/>
                <w:color w:val="000000"/>
                <w:kern w:val="0"/>
                <w:sz w:val="18"/>
                <w:szCs w:val="18"/>
                <w:lang w:eastAsia="pl-PL"/>
                <w14:ligatures w14:val="none"/>
              </w:rPr>
              <w:t>, itp.</w:t>
            </w:r>
            <w:r w:rsidRPr="00C4088D">
              <w:rPr>
                <w:rFonts w:ascii="Aptos Narrow" w:eastAsia="Times New Roman" w:hAnsi="Aptos Narrow" w:cs="Times New Roman"/>
                <w:color w:val="000000"/>
                <w:kern w:val="0"/>
                <w:sz w:val="18"/>
                <w:szCs w:val="18"/>
                <w:lang w:eastAsia="pl-PL"/>
                <w14:ligatures w14:val="none"/>
              </w:rPr>
              <w:t>), ewentualnie bieżące dane w trakcie fazy przejściowej.</w:t>
            </w:r>
          </w:p>
        </w:tc>
        <w:tc>
          <w:tcPr>
            <w:tcW w:w="530" w:type="pct"/>
            <w:tcBorders>
              <w:top w:val="nil"/>
              <w:left w:val="nil"/>
              <w:bottom w:val="single" w:sz="4" w:space="0" w:color="auto"/>
              <w:right w:val="single" w:sz="4" w:space="0" w:color="auto"/>
            </w:tcBorders>
            <w:hideMark/>
          </w:tcPr>
          <w:p w14:paraId="174DF80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Jednorazowo (migracja historyczna) + ewentualne sesje przy zamknięciu okresów.</w:t>
            </w:r>
          </w:p>
        </w:tc>
        <w:tc>
          <w:tcPr>
            <w:tcW w:w="485" w:type="pct"/>
            <w:tcBorders>
              <w:top w:val="nil"/>
              <w:left w:val="nil"/>
              <w:bottom w:val="single" w:sz="4" w:space="0" w:color="auto"/>
              <w:right w:val="single" w:sz="4" w:space="0" w:color="auto"/>
            </w:tcBorders>
            <w:hideMark/>
          </w:tcPr>
          <w:p w14:paraId="253096E9"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Najczęściej akcja użytkownika / zlecenie migracji.</w:t>
            </w:r>
          </w:p>
        </w:tc>
        <w:tc>
          <w:tcPr>
            <w:tcW w:w="493" w:type="pct"/>
            <w:tcBorders>
              <w:top w:val="nil"/>
              <w:left w:val="nil"/>
              <w:bottom w:val="single" w:sz="4" w:space="0" w:color="auto"/>
              <w:right w:val="single" w:sz="4" w:space="0" w:color="auto"/>
            </w:tcBorders>
            <w:noWrap/>
            <w:vAlign w:val="bottom"/>
            <w:hideMark/>
          </w:tcPr>
          <w:p w14:paraId="541A255F"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0A18A2F7" w14:textId="5833F93C" w:rsidR="00106ABD" w:rsidRPr="00C4088D" w:rsidRDefault="00147F6F"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6E3099AC" w14:textId="48977F93" w:rsidR="00106ABD" w:rsidRDefault="00147F6F"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F2</w:t>
            </w:r>
          </w:p>
        </w:tc>
      </w:tr>
      <w:tr w:rsidR="008A778A" w:rsidRPr="00C4088D" w14:paraId="3F8763EE" w14:textId="77777777" w:rsidTr="006817B0">
        <w:trPr>
          <w:trHeight w:val="1166"/>
        </w:trPr>
        <w:tc>
          <w:tcPr>
            <w:tcW w:w="616" w:type="pct"/>
            <w:tcBorders>
              <w:top w:val="nil"/>
              <w:left w:val="single" w:sz="4" w:space="0" w:color="auto"/>
              <w:bottom w:val="single" w:sz="4" w:space="0" w:color="auto"/>
              <w:right w:val="single" w:sz="4" w:space="0" w:color="auto"/>
            </w:tcBorders>
          </w:tcPr>
          <w:p w14:paraId="4422775F" w14:textId="36804AB8" w:rsidR="008A778A" w:rsidRPr="00C4088D"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Symfonia</w:t>
            </w:r>
            <w:r w:rsidR="008532EA">
              <w:rPr>
                <w:rFonts w:ascii="Aptos Narrow" w:eastAsia="Times New Roman" w:hAnsi="Aptos Narrow" w:cs="Times New Roman"/>
                <w:color w:val="000000"/>
                <w:kern w:val="0"/>
                <w:sz w:val="18"/>
                <w:szCs w:val="18"/>
                <w:lang w:eastAsia="pl-PL"/>
                <w14:ligatures w14:val="none"/>
              </w:rPr>
              <w:t xml:space="preserve"> (Moduł Finansowo – Księgowy)</w:t>
            </w:r>
          </w:p>
        </w:tc>
        <w:tc>
          <w:tcPr>
            <w:tcW w:w="514" w:type="pct"/>
            <w:tcBorders>
              <w:top w:val="nil"/>
              <w:left w:val="nil"/>
              <w:bottom w:val="single" w:sz="4" w:space="0" w:color="auto"/>
              <w:right w:val="single" w:sz="4" w:space="0" w:color="auto"/>
            </w:tcBorders>
          </w:tcPr>
          <w:p w14:paraId="794A6295" w14:textId="23980DC4" w:rsidR="008A778A" w:rsidRPr="00C4088D"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Jednokierunkowy (Symfonia -&gt; ERP) na etapie migracji, możliwa synchronizacja do momentu całkowitego wygaszenia </w:t>
            </w:r>
            <w:r>
              <w:rPr>
                <w:rFonts w:ascii="Aptos Narrow" w:eastAsia="Times New Roman" w:hAnsi="Aptos Narrow" w:cs="Times New Roman"/>
                <w:color w:val="000000"/>
                <w:kern w:val="0"/>
                <w:sz w:val="18"/>
                <w:szCs w:val="18"/>
                <w:lang w:eastAsia="pl-PL"/>
                <w14:ligatures w14:val="none"/>
              </w:rPr>
              <w:t xml:space="preserve">systemu </w:t>
            </w:r>
            <w:r w:rsidRPr="00C4088D">
              <w:rPr>
                <w:rFonts w:ascii="Aptos Narrow" w:eastAsia="Times New Roman" w:hAnsi="Aptos Narrow" w:cs="Times New Roman"/>
                <w:color w:val="000000"/>
                <w:kern w:val="0"/>
                <w:sz w:val="18"/>
                <w:szCs w:val="18"/>
                <w:lang w:eastAsia="pl-PL"/>
                <w14:ligatures w14:val="none"/>
              </w:rPr>
              <w:t>Symfoni</w:t>
            </w:r>
            <w:r>
              <w:rPr>
                <w:rFonts w:ascii="Aptos Narrow" w:eastAsia="Times New Roman" w:hAnsi="Aptos Narrow" w:cs="Times New Roman"/>
                <w:color w:val="000000"/>
                <w:kern w:val="0"/>
                <w:sz w:val="18"/>
                <w:szCs w:val="18"/>
                <w:lang w:eastAsia="pl-PL"/>
                <w14:ligatures w14:val="none"/>
              </w:rPr>
              <w:t>a</w:t>
            </w:r>
            <w:r w:rsidRPr="00C4088D">
              <w:rPr>
                <w:rFonts w:ascii="Aptos Narrow" w:eastAsia="Times New Roman" w:hAnsi="Aptos Narrow" w:cs="Times New Roman"/>
                <w:color w:val="000000"/>
                <w:kern w:val="0"/>
                <w:sz w:val="18"/>
                <w:szCs w:val="18"/>
                <w:lang w:eastAsia="pl-PL"/>
                <w14:ligatures w14:val="none"/>
              </w:rPr>
              <w:t>.</w:t>
            </w:r>
          </w:p>
        </w:tc>
        <w:tc>
          <w:tcPr>
            <w:tcW w:w="338" w:type="pct"/>
            <w:tcBorders>
              <w:top w:val="nil"/>
              <w:left w:val="nil"/>
              <w:bottom w:val="single" w:sz="4" w:space="0" w:color="auto"/>
              <w:right w:val="single" w:sz="4" w:space="0" w:color="auto"/>
            </w:tcBorders>
          </w:tcPr>
          <w:p w14:paraId="35B4DDA0" w14:textId="1B54D1FA" w:rsidR="008A778A" w:rsidRPr="00C4088D"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 (import) lub moduł migracyjny.</w:t>
            </w:r>
          </w:p>
        </w:tc>
        <w:tc>
          <w:tcPr>
            <w:tcW w:w="335" w:type="pct"/>
            <w:tcBorders>
              <w:top w:val="nil"/>
              <w:left w:val="nil"/>
              <w:bottom w:val="single" w:sz="4" w:space="0" w:color="auto"/>
              <w:right w:val="single" w:sz="4" w:space="0" w:color="auto"/>
            </w:tcBorders>
          </w:tcPr>
          <w:p w14:paraId="76A70163" w14:textId="20083006" w:rsidR="008A778A" w:rsidRPr="00C4088D"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SQL</w:t>
            </w:r>
            <w:r>
              <w:rPr>
                <w:rFonts w:ascii="Aptos Narrow" w:eastAsia="Times New Roman" w:hAnsi="Aptos Narrow" w:cs="Times New Roman"/>
                <w:color w:val="000000"/>
                <w:kern w:val="0"/>
                <w:sz w:val="18"/>
                <w:szCs w:val="18"/>
                <w:lang w:eastAsia="pl-PL"/>
                <w14:ligatures w14:val="none"/>
              </w:rPr>
              <w:t>, APU</w:t>
            </w:r>
            <w:r w:rsidRPr="00C4088D">
              <w:rPr>
                <w:rFonts w:ascii="Aptos Narrow" w:eastAsia="Times New Roman" w:hAnsi="Aptos Narrow" w:cs="Times New Roman"/>
                <w:color w:val="000000"/>
                <w:kern w:val="0"/>
                <w:sz w:val="18"/>
                <w:szCs w:val="18"/>
                <w:lang w:eastAsia="pl-PL"/>
                <w14:ligatures w14:val="none"/>
              </w:rPr>
              <w:t xml:space="preserve"> lub pliki płaskie</w:t>
            </w:r>
          </w:p>
        </w:tc>
        <w:tc>
          <w:tcPr>
            <w:tcW w:w="787" w:type="pct"/>
            <w:tcBorders>
              <w:top w:val="nil"/>
              <w:left w:val="nil"/>
              <w:bottom w:val="single" w:sz="4" w:space="0" w:color="auto"/>
              <w:right w:val="single" w:sz="4" w:space="0" w:color="auto"/>
            </w:tcBorders>
          </w:tcPr>
          <w:p w14:paraId="7FED30FE" w14:textId="08E31051" w:rsidR="008A778A" w:rsidRPr="00C4088D"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Migracja danych historycznych (zobowiązania, należności</w:t>
            </w:r>
            <w:r w:rsidR="008532EA">
              <w:rPr>
                <w:rFonts w:ascii="Aptos Narrow" w:eastAsia="Times New Roman" w:hAnsi="Aptos Narrow" w:cs="Times New Roman"/>
                <w:color w:val="000000"/>
                <w:kern w:val="0"/>
                <w:sz w:val="18"/>
                <w:szCs w:val="18"/>
                <w:lang w:eastAsia="pl-PL"/>
                <w14:ligatures w14:val="none"/>
              </w:rPr>
              <w:t>, itp.</w:t>
            </w:r>
            <w:r w:rsidRPr="00C4088D">
              <w:rPr>
                <w:rFonts w:ascii="Aptos Narrow" w:eastAsia="Times New Roman" w:hAnsi="Aptos Narrow" w:cs="Times New Roman"/>
                <w:color w:val="000000"/>
                <w:kern w:val="0"/>
                <w:sz w:val="18"/>
                <w:szCs w:val="18"/>
                <w:lang w:eastAsia="pl-PL"/>
                <w14:ligatures w14:val="none"/>
              </w:rPr>
              <w:t>), ewentualnie bieżące dane w trakcie fazy przejściowej.</w:t>
            </w:r>
          </w:p>
        </w:tc>
        <w:tc>
          <w:tcPr>
            <w:tcW w:w="530" w:type="pct"/>
            <w:tcBorders>
              <w:top w:val="nil"/>
              <w:left w:val="nil"/>
              <w:bottom w:val="single" w:sz="4" w:space="0" w:color="auto"/>
              <w:right w:val="single" w:sz="4" w:space="0" w:color="auto"/>
            </w:tcBorders>
          </w:tcPr>
          <w:p w14:paraId="497D6E31" w14:textId="79DA7376" w:rsidR="008A778A" w:rsidRPr="00C4088D"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Jednorazowo (migracja historyczna) + ewentualne sesje przy zamknięciu okresów.</w:t>
            </w:r>
          </w:p>
        </w:tc>
        <w:tc>
          <w:tcPr>
            <w:tcW w:w="485" w:type="pct"/>
            <w:tcBorders>
              <w:top w:val="nil"/>
              <w:left w:val="nil"/>
              <w:bottom w:val="single" w:sz="4" w:space="0" w:color="auto"/>
              <w:right w:val="single" w:sz="4" w:space="0" w:color="auto"/>
            </w:tcBorders>
          </w:tcPr>
          <w:p w14:paraId="6BF9399F" w14:textId="4C8C7312" w:rsidR="008A778A" w:rsidRPr="00C4088D"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Najczęściej akcja użytkownika / zlecenie migracji.</w:t>
            </w:r>
          </w:p>
        </w:tc>
        <w:tc>
          <w:tcPr>
            <w:tcW w:w="493" w:type="pct"/>
            <w:tcBorders>
              <w:top w:val="nil"/>
              <w:left w:val="nil"/>
              <w:bottom w:val="single" w:sz="4" w:space="0" w:color="auto"/>
              <w:right w:val="single" w:sz="4" w:space="0" w:color="auto"/>
            </w:tcBorders>
            <w:noWrap/>
            <w:vAlign w:val="bottom"/>
          </w:tcPr>
          <w:p w14:paraId="53247136" w14:textId="43276776" w:rsidR="008A778A" w:rsidRPr="00C4088D"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tcPr>
          <w:p w14:paraId="3818068D" w14:textId="59B8DF40" w:rsidR="008A778A"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0CC01236" w14:textId="13265707" w:rsidR="008A778A" w:rsidRDefault="008A778A" w:rsidP="008A778A">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F4</w:t>
            </w:r>
          </w:p>
        </w:tc>
      </w:tr>
      <w:tr w:rsidR="00106ABD" w:rsidRPr="00C4088D" w14:paraId="24E8EA9A" w14:textId="376A2988" w:rsidTr="008770DB">
        <w:trPr>
          <w:trHeight w:val="3435"/>
        </w:trPr>
        <w:tc>
          <w:tcPr>
            <w:tcW w:w="616" w:type="pct"/>
            <w:tcBorders>
              <w:top w:val="single" w:sz="4" w:space="0" w:color="auto"/>
              <w:left w:val="single" w:sz="4" w:space="0" w:color="auto"/>
              <w:bottom w:val="single" w:sz="4" w:space="0" w:color="auto"/>
              <w:right w:val="single" w:sz="4" w:space="0" w:color="auto"/>
            </w:tcBorders>
            <w:hideMark/>
          </w:tcPr>
          <w:p w14:paraId="78B866A3" w14:textId="7A836F07" w:rsidR="00106ABD" w:rsidRPr="00C4088D" w:rsidRDefault="00147F6F"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eDok</w:t>
            </w:r>
            <w:r w:rsidR="00106ABD" w:rsidRPr="00C4088D">
              <w:rPr>
                <w:rFonts w:ascii="Aptos Narrow" w:eastAsia="Times New Roman" w:hAnsi="Aptos Narrow" w:cs="Times New Roman"/>
                <w:color w:val="000000"/>
                <w:kern w:val="0"/>
                <w:sz w:val="18"/>
                <w:szCs w:val="18"/>
                <w:lang w:eastAsia="pl-PL"/>
                <w14:ligatures w14:val="none"/>
              </w:rPr>
              <w:t xml:space="preserve"> (system klasy EZD)</w:t>
            </w:r>
          </w:p>
        </w:tc>
        <w:tc>
          <w:tcPr>
            <w:tcW w:w="514" w:type="pct"/>
            <w:tcBorders>
              <w:top w:val="single" w:sz="4" w:space="0" w:color="auto"/>
              <w:left w:val="nil"/>
              <w:bottom w:val="single" w:sz="4" w:space="0" w:color="auto"/>
              <w:right w:val="single" w:sz="4" w:space="0" w:color="auto"/>
            </w:tcBorders>
            <w:hideMark/>
          </w:tcPr>
          <w:p w14:paraId="554675DF" w14:textId="746E95DC"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Dwukierunkowy</w:t>
            </w:r>
          </w:p>
        </w:tc>
        <w:tc>
          <w:tcPr>
            <w:tcW w:w="338" w:type="pct"/>
            <w:tcBorders>
              <w:top w:val="single" w:sz="4" w:space="0" w:color="auto"/>
              <w:left w:val="nil"/>
              <w:bottom w:val="single" w:sz="4" w:space="0" w:color="auto"/>
              <w:right w:val="single" w:sz="4" w:space="0" w:color="auto"/>
            </w:tcBorders>
            <w:hideMark/>
          </w:tcPr>
          <w:p w14:paraId="0B24D33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 lub EZD.</w:t>
            </w:r>
          </w:p>
        </w:tc>
        <w:tc>
          <w:tcPr>
            <w:tcW w:w="335" w:type="pct"/>
            <w:tcBorders>
              <w:top w:val="single" w:sz="4" w:space="0" w:color="auto"/>
              <w:left w:val="nil"/>
              <w:bottom w:val="single" w:sz="4" w:space="0" w:color="auto"/>
              <w:right w:val="single" w:sz="4" w:space="0" w:color="auto"/>
            </w:tcBorders>
            <w:hideMark/>
          </w:tcPr>
          <w:p w14:paraId="1EC6B6D9" w14:textId="3E0FD343" w:rsidR="00106ABD" w:rsidRPr="00C4088D" w:rsidRDefault="00147F6F"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API</w:t>
            </w:r>
          </w:p>
        </w:tc>
        <w:tc>
          <w:tcPr>
            <w:tcW w:w="787" w:type="pct"/>
            <w:tcBorders>
              <w:top w:val="single" w:sz="4" w:space="0" w:color="auto"/>
              <w:left w:val="nil"/>
              <w:bottom w:val="single" w:sz="4" w:space="0" w:color="auto"/>
              <w:right w:val="single" w:sz="4" w:space="0" w:color="auto"/>
            </w:tcBorders>
            <w:hideMark/>
          </w:tcPr>
          <w:p w14:paraId="5AADD57D" w14:textId="62A09775" w:rsidR="007C7D41" w:rsidRPr="008770DB" w:rsidRDefault="007C7D41" w:rsidP="00106ABD">
            <w:pPr>
              <w:spacing w:after="0" w:line="240" w:lineRule="auto"/>
              <w:rPr>
                <w:rFonts w:ascii="Aptos Narrow" w:eastAsia="Times New Roman" w:hAnsi="Aptos Narrow" w:cs="Times New Roman"/>
                <w:b/>
                <w:bCs/>
                <w:color w:val="000000"/>
                <w:kern w:val="0"/>
                <w:sz w:val="18"/>
                <w:szCs w:val="18"/>
                <w:lang w:eastAsia="pl-PL"/>
                <w14:ligatures w14:val="none"/>
              </w:rPr>
            </w:pPr>
            <w:r w:rsidRPr="008770DB">
              <w:rPr>
                <w:rFonts w:ascii="Aptos Narrow" w:eastAsia="Times New Roman" w:hAnsi="Aptos Narrow" w:cs="Times New Roman"/>
                <w:b/>
                <w:bCs/>
                <w:color w:val="000000"/>
                <w:kern w:val="0"/>
                <w:sz w:val="18"/>
                <w:szCs w:val="18"/>
                <w:lang w:eastAsia="pl-PL"/>
                <w14:ligatures w14:val="none"/>
              </w:rPr>
              <w:t>Kancelaria:</w:t>
            </w:r>
          </w:p>
          <w:p w14:paraId="48617793" w14:textId="05F9C95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Integracja w zakresie obsługi korespondencji przychodzącej (np. eksport korespondencji z systemu </w:t>
            </w:r>
            <w:r w:rsidR="00147F6F">
              <w:rPr>
                <w:rFonts w:ascii="Aptos Narrow" w:eastAsia="Times New Roman" w:hAnsi="Aptos Narrow" w:cs="Times New Roman"/>
                <w:color w:val="000000"/>
                <w:kern w:val="0"/>
                <w:sz w:val="18"/>
                <w:szCs w:val="18"/>
                <w:lang w:eastAsia="pl-PL"/>
                <w14:ligatures w14:val="none"/>
              </w:rPr>
              <w:t xml:space="preserve">eDok </w:t>
            </w:r>
            <w:r w:rsidRPr="00C4088D">
              <w:rPr>
                <w:rFonts w:ascii="Aptos Narrow" w:eastAsia="Times New Roman" w:hAnsi="Aptos Narrow" w:cs="Times New Roman"/>
                <w:color w:val="000000"/>
                <w:kern w:val="0"/>
                <w:sz w:val="18"/>
                <w:szCs w:val="18"/>
                <w:lang w:eastAsia="pl-PL"/>
                <w14:ligatures w14:val="none"/>
              </w:rPr>
              <w:t xml:space="preserve">do ERP) oraz w zakresie wysyłki korespondencji (np. eksport dokumentacji z ERP do systemu </w:t>
            </w:r>
            <w:r w:rsidR="00147F6F">
              <w:rPr>
                <w:rFonts w:ascii="Aptos Narrow" w:eastAsia="Times New Roman" w:hAnsi="Aptos Narrow" w:cs="Times New Roman"/>
                <w:color w:val="000000"/>
                <w:kern w:val="0"/>
                <w:sz w:val="18"/>
                <w:szCs w:val="18"/>
                <w:lang w:eastAsia="pl-PL"/>
                <w14:ligatures w14:val="none"/>
              </w:rPr>
              <w:t xml:space="preserve">eDok </w:t>
            </w:r>
            <w:r w:rsidRPr="00C4088D">
              <w:rPr>
                <w:rFonts w:ascii="Aptos Narrow" w:eastAsia="Times New Roman" w:hAnsi="Aptos Narrow" w:cs="Times New Roman"/>
                <w:color w:val="000000"/>
                <w:kern w:val="0"/>
                <w:sz w:val="18"/>
                <w:szCs w:val="18"/>
                <w:lang w:eastAsia="pl-PL"/>
                <w14:ligatures w14:val="none"/>
              </w:rPr>
              <w:t>w celu wysyłki korespondencji) z możliwością określania danych wysyłki, w szczególności:</w:t>
            </w:r>
            <w:r w:rsidRPr="00C4088D">
              <w:rPr>
                <w:rFonts w:ascii="Aptos Narrow" w:eastAsia="Times New Roman" w:hAnsi="Aptos Narrow" w:cs="Times New Roman"/>
                <w:color w:val="000000"/>
                <w:kern w:val="0"/>
                <w:sz w:val="18"/>
                <w:szCs w:val="18"/>
                <w:lang w:eastAsia="pl-PL"/>
                <w14:ligatures w14:val="none"/>
              </w:rPr>
              <w:br/>
              <w:t>1) rodzaj wysyłki (e-Doręczenia, poczta tradycyjna - listonosz/kurier, e-mail, itp.)</w:t>
            </w:r>
            <w:r w:rsidRPr="00C4088D">
              <w:rPr>
                <w:rFonts w:ascii="Aptos Narrow" w:eastAsia="Times New Roman" w:hAnsi="Aptos Narrow" w:cs="Times New Roman"/>
                <w:color w:val="000000"/>
                <w:kern w:val="0"/>
                <w:sz w:val="18"/>
                <w:szCs w:val="18"/>
                <w:lang w:eastAsia="pl-PL"/>
                <w14:ligatures w14:val="none"/>
              </w:rPr>
              <w:br/>
              <w:t>2) adres wysyłki</w:t>
            </w:r>
            <w:r w:rsidRPr="00C4088D">
              <w:rPr>
                <w:rFonts w:ascii="Aptos Narrow" w:eastAsia="Times New Roman" w:hAnsi="Aptos Narrow" w:cs="Times New Roman"/>
                <w:color w:val="000000"/>
                <w:kern w:val="0"/>
                <w:sz w:val="18"/>
                <w:szCs w:val="18"/>
                <w:lang w:eastAsia="pl-PL"/>
                <w14:ligatures w14:val="none"/>
              </w:rPr>
              <w:br/>
              <w:t>3) identyfikator wysyłki</w:t>
            </w:r>
            <w:r w:rsidRPr="00C4088D">
              <w:rPr>
                <w:rFonts w:ascii="Aptos Narrow" w:eastAsia="Times New Roman" w:hAnsi="Aptos Narrow" w:cs="Times New Roman"/>
                <w:color w:val="000000"/>
                <w:kern w:val="0"/>
                <w:sz w:val="18"/>
                <w:szCs w:val="18"/>
                <w:lang w:eastAsia="pl-PL"/>
                <w14:ligatures w14:val="none"/>
              </w:rPr>
              <w:br/>
              <w:t>4) data wysyłki.</w:t>
            </w:r>
          </w:p>
        </w:tc>
        <w:tc>
          <w:tcPr>
            <w:tcW w:w="530" w:type="pct"/>
            <w:tcBorders>
              <w:top w:val="single" w:sz="4" w:space="0" w:color="auto"/>
              <w:left w:val="nil"/>
              <w:bottom w:val="single" w:sz="4" w:space="0" w:color="auto"/>
              <w:right w:val="single" w:sz="4" w:space="0" w:color="auto"/>
            </w:tcBorders>
            <w:hideMark/>
          </w:tcPr>
          <w:p w14:paraId="5E352CF3"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 żądanie, automatycznie na określonym etapie obiegu.</w:t>
            </w:r>
          </w:p>
        </w:tc>
        <w:tc>
          <w:tcPr>
            <w:tcW w:w="485" w:type="pct"/>
            <w:tcBorders>
              <w:top w:val="single" w:sz="4" w:space="0" w:color="auto"/>
              <w:left w:val="nil"/>
              <w:bottom w:val="single" w:sz="4" w:space="0" w:color="auto"/>
              <w:right w:val="single" w:sz="4" w:space="0" w:color="auto"/>
            </w:tcBorders>
            <w:hideMark/>
          </w:tcPr>
          <w:p w14:paraId="390A4B5B"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 przejście na określony etap lub zdarzenie, np. odebranie korespondencji.</w:t>
            </w:r>
          </w:p>
        </w:tc>
        <w:tc>
          <w:tcPr>
            <w:tcW w:w="493" w:type="pct"/>
            <w:tcBorders>
              <w:top w:val="single" w:sz="4" w:space="0" w:color="auto"/>
              <w:left w:val="nil"/>
              <w:bottom w:val="single" w:sz="4" w:space="0" w:color="auto"/>
              <w:right w:val="single" w:sz="4" w:space="0" w:color="auto"/>
            </w:tcBorders>
            <w:hideMark/>
          </w:tcPr>
          <w:p w14:paraId="5AF9BD2C" w14:textId="2A5077C6" w:rsidR="00106ABD" w:rsidRPr="00C4088D" w:rsidRDefault="007C7D41"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System autorski, dokumentacja API zostanie udostępniona </w:t>
            </w:r>
            <w:r w:rsidR="00137DB5">
              <w:rPr>
                <w:rFonts w:ascii="Aptos Narrow" w:eastAsia="Times New Roman" w:hAnsi="Aptos Narrow" w:cs="Times New Roman"/>
                <w:color w:val="000000"/>
                <w:kern w:val="0"/>
                <w:sz w:val="18"/>
                <w:szCs w:val="18"/>
                <w:lang w:eastAsia="pl-PL"/>
                <w14:ligatures w14:val="none"/>
              </w:rPr>
              <w:t xml:space="preserve">wyłonionemu </w:t>
            </w:r>
            <w:r>
              <w:rPr>
                <w:rFonts w:ascii="Aptos Narrow" w:eastAsia="Times New Roman" w:hAnsi="Aptos Narrow" w:cs="Times New Roman"/>
                <w:color w:val="000000"/>
                <w:kern w:val="0"/>
                <w:sz w:val="18"/>
                <w:szCs w:val="18"/>
                <w:lang w:eastAsia="pl-PL"/>
                <w14:ligatures w14:val="none"/>
              </w:rPr>
              <w:t>Wykonawcy.</w:t>
            </w:r>
          </w:p>
        </w:tc>
        <w:tc>
          <w:tcPr>
            <w:tcW w:w="457" w:type="pct"/>
            <w:tcBorders>
              <w:top w:val="single" w:sz="4" w:space="0" w:color="auto"/>
              <w:left w:val="nil"/>
              <w:bottom w:val="single" w:sz="4" w:space="0" w:color="auto"/>
              <w:right w:val="single" w:sz="4" w:space="0" w:color="auto"/>
            </w:tcBorders>
            <w:noWrap/>
            <w:hideMark/>
          </w:tcPr>
          <w:p w14:paraId="39DB1607"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single" w:sz="4" w:space="0" w:color="auto"/>
              <w:left w:val="nil"/>
              <w:bottom w:val="single" w:sz="4" w:space="0" w:color="auto"/>
              <w:right w:val="single" w:sz="4" w:space="0" w:color="auto"/>
            </w:tcBorders>
          </w:tcPr>
          <w:p w14:paraId="7EC81DD8" w14:textId="741DE6FD" w:rsidR="00106ABD" w:rsidRPr="00C4088D" w:rsidRDefault="006A3B87"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F1</w:t>
            </w:r>
          </w:p>
        </w:tc>
      </w:tr>
      <w:tr w:rsidR="00106ABD" w:rsidRPr="00C4088D" w14:paraId="6ECD9848" w14:textId="47AFCE15" w:rsidTr="008770DB">
        <w:trPr>
          <w:trHeight w:val="6733"/>
        </w:trPr>
        <w:tc>
          <w:tcPr>
            <w:tcW w:w="616" w:type="pct"/>
            <w:tcBorders>
              <w:top w:val="nil"/>
              <w:left w:val="single" w:sz="4" w:space="0" w:color="auto"/>
              <w:bottom w:val="single" w:sz="4" w:space="0" w:color="auto"/>
              <w:right w:val="single" w:sz="4" w:space="0" w:color="auto"/>
            </w:tcBorders>
            <w:hideMark/>
          </w:tcPr>
          <w:p w14:paraId="167CEA8B" w14:textId="0B7EBD9D" w:rsidR="00106ABD" w:rsidRPr="00C4088D" w:rsidRDefault="007C7D41"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lastRenderedPageBreak/>
              <w:t>eDok (system klasy EZD)</w:t>
            </w:r>
          </w:p>
        </w:tc>
        <w:tc>
          <w:tcPr>
            <w:tcW w:w="514" w:type="pct"/>
            <w:tcBorders>
              <w:top w:val="nil"/>
              <w:left w:val="nil"/>
              <w:bottom w:val="single" w:sz="4" w:space="0" w:color="auto"/>
              <w:right w:val="single" w:sz="4" w:space="0" w:color="auto"/>
            </w:tcBorders>
            <w:hideMark/>
          </w:tcPr>
          <w:p w14:paraId="513E8CBE" w14:textId="681883BD"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Jednokierunkowy – z systemu ERP do systemu </w:t>
            </w:r>
            <w:r w:rsidR="007C7D41">
              <w:rPr>
                <w:rFonts w:ascii="Aptos Narrow" w:eastAsia="Times New Roman" w:hAnsi="Aptos Narrow" w:cs="Times New Roman"/>
                <w:color w:val="000000"/>
                <w:kern w:val="0"/>
                <w:sz w:val="18"/>
                <w:szCs w:val="18"/>
                <w:lang w:eastAsia="pl-PL"/>
                <w14:ligatures w14:val="none"/>
              </w:rPr>
              <w:t>eDok</w:t>
            </w:r>
            <w:r w:rsidRPr="00C4088D">
              <w:rPr>
                <w:rFonts w:ascii="Aptos Narrow" w:eastAsia="Times New Roman" w:hAnsi="Aptos Narrow" w:cs="Times New Roman"/>
                <w:color w:val="000000"/>
                <w:kern w:val="0"/>
                <w:sz w:val="18"/>
                <w:szCs w:val="18"/>
                <w:lang w:eastAsia="pl-PL"/>
                <w14:ligatures w14:val="none"/>
              </w:rPr>
              <w:t>.</w:t>
            </w:r>
          </w:p>
        </w:tc>
        <w:tc>
          <w:tcPr>
            <w:tcW w:w="338" w:type="pct"/>
            <w:tcBorders>
              <w:top w:val="nil"/>
              <w:left w:val="nil"/>
              <w:bottom w:val="single" w:sz="4" w:space="0" w:color="auto"/>
              <w:right w:val="single" w:sz="4" w:space="0" w:color="auto"/>
            </w:tcBorders>
            <w:hideMark/>
          </w:tcPr>
          <w:p w14:paraId="67AA4257"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w:t>
            </w:r>
          </w:p>
        </w:tc>
        <w:tc>
          <w:tcPr>
            <w:tcW w:w="335" w:type="pct"/>
            <w:tcBorders>
              <w:top w:val="nil"/>
              <w:left w:val="nil"/>
              <w:bottom w:val="single" w:sz="4" w:space="0" w:color="auto"/>
              <w:right w:val="single" w:sz="4" w:space="0" w:color="auto"/>
            </w:tcBorders>
            <w:hideMark/>
          </w:tcPr>
          <w:p w14:paraId="09C00456" w14:textId="19D1D967" w:rsidR="00106ABD" w:rsidRPr="00C4088D" w:rsidRDefault="007C7D41"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API</w:t>
            </w:r>
          </w:p>
        </w:tc>
        <w:tc>
          <w:tcPr>
            <w:tcW w:w="787" w:type="pct"/>
            <w:tcBorders>
              <w:top w:val="nil"/>
              <w:left w:val="nil"/>
              <w:bottom w:val="single" w:sz="4" w:space="0" w:color="auto"/>
              <w:right w:val="single" w:sz="4" w:space="0" w:color="auto"/>
            </w:tcBorders>
            <w:hideMark/>
          </w:tcPr>
          <w:p w14:paraId="26730CF8" w14:textId="69701996" w:rsidR="00106ABD" w:rsidRPr="00C4088D" w:rsidRDefault="007C7D41" w:rsidP="00106ABD">
            <w:pPr>
              <w:spacing w:after="0" w:line="240" w:lineRule="auto"/>
              <w:rPr>
                <w:rFonts w:ascii="Aptos Narrow" w:eastAsia="Times New Roman" w:hAnsi="Aptos Narrow" w:cs="Times New Roman"/>
                <w:color w:val="000000"/>
                <w:kern w:val="0"/>
                <w:sz w:val="18"/>
                <w:szCs w:val="18"/>
                <w:lang w:eastAsia="pl-PL"/>
                <w14:ligatures w14:val="none"/>
              </w:rPr>
            </w:pPr>
            <w:r w:rsidRPr="008770DB">
              <w:rPr>
                <w:rFonts w:ascii="Aptos Narrow" w:eastAsia="Times New Roman" w:hAnsi="Aptos Narrow" w:cs="Times New Roman"/>
                <w:b/>
                <w:bCs/>
                <w:color w:val="000000"/>
                <w:kern w:val="0"/>
                <w:sz w:val="18"/>
                <w:szCs w:val="18"/>
                <w:lang w:eastAsia="pl-PL"/>
                <w14:ligatures w14:val="none"/>
              </w:rPr>
              <w:t xml:space="preserve">Archiwum zakładowe: </w:t>
            </w:r>
            <w:r w:rsidR="00106ABD" w:rsidRPr="00C4088D">
              <w:rPr>
                <w:rFonts w:ascii="Aptos Narrow" w:eastAsia="Times New Roman" w:hAnsi="Aptos Narrow" w:cs="Times New Roman"/>
                <w:color w:val="000000"/>
                <w:kern w:val="0"/>
                <w:sz w:val="18"/>
                <w:szCs w:val="18"/>
                <w:lang w:eastAsia="pl-PL"/>
                <w14:ligatures w14:val="none"/>
              </w:rPr>
              <w:t xml:space="preserve">Automatyczne przekazywanie określonych dokumentów, np.: </w:t>
            </w:r>
            <w:r w:rsidR="00106ABD" w:rsidRPr="00C4088D">
              <w:rPr>
                <w:rFonts w:ascii="Aptos Narrow" w:eastAsia="Times New Roman" w:hAnsi="Aptos Narrow" w:cs="Times New Roman"/>
                <w:color w:val="000000"/>
                <w:kern w:val="0"/>
                <w:sz w:val="18"/>
                <w:szCs w:val="18"/>
                <w:lang w:eastAsia="pl-PL"/>
                <w14:ligatures w14:val="none"/>
              </w:rPr>
              <w:br/>
              <w:t xml:space="preserve">1) wygenerowanych; </w:t>
            </w:r>
            <w:r w:rsidR="00106ABD" w:rsidRPr="00C4088D">
              <w:rPr>
                <w:rFonts w:ascii="Aptos Narrow" w:eastAsia="Times New Roman" w:hAnsi="Aptos Narrow" w:cs="Times New Roman"/>
                <w:color w:val="000000"/>
                <w:kern w:val="0"/>
                <w:sz w:val="18"/>
                <w:szCs w:val="18"/>
                <w:lang w:eastAsia="pl-PL"/>
                <w14:ligatures w14:val="none"/>
              </w:rPr>
              <w:br/>
              <w:t>2) zaakceptowanych lub podpisanych;</w:t>
            </w:r>
            <w:r w:rsidR="00106ABD" w:rsidRPr="00C4088D">
              <w:rPr>
                <w:rFonts w:ascii="Aptos Narrow" w:eastAsia="Times New Roman" w:hAnsi="Aptos Narrow" w:cs="Times New Roman"/>
                <w:color w:val="000000"/>
                <w:kern w:val="0"/>
                <w:sz w:val="18"/>
                <w:szCs w:val="18"/>
                <w:lang w:eastAsia="pl-PL"/>
                <w14:ligatures w14:val="none"/>
              </w:rPr>
              <w:br/>
              <w:t xml:space="preserve">3) wysłanych do systemów zewnętrznych (np. bramka MF) </w:t>
            </w:r>
            <w:r w:rsidR="00106ABD" w:rsidRPr="00C4088D">
              <w:rPr>
                <w:rFonts w:ascii="Aptos Narrow" w:eastAsia="Times New Roman" w:hAnsi="Aptos Narrow" w:cs="Times New Roman"/>
                <w:color w:val="000000"/>
                <w:kern w:val="0"/>
                <w:sz w:val="18"/>
                <w:szCs w:val="18"/>
                <w:lang w:eastAsia="pl-PL"/>
                <w14:ligatures w14:val="none"/>
              </w:rPr>
              <w:br/>
              <w:t>w ramach ERP do właściwej sprawy w systemie EZD. W celu poprawnego przypisania dokumentu do sprawy, konieczne jest zdefiniowanie po stronie ERP Metadanych i JRWA dla przekazywanego dokumentu. Dla dokumentów zaakceptowanych w systemie ERP konieczne będzie przekazanie również elektronicznej metryczki akceptacji dokumentu.</w:t>
            </w:r>
            <w:r w:rsidR="00106ABD" w:rsidRPr="00C4088D">
              <w:rPr>
                <w:rFonts w:ascii="Aptos Narrow" w:eastAsia="Times New Roman" w:hAnsi="Aptos Narrow" w:cs="Times New Roman"/>
                <w:color w:val="000000"/>
                <w:kern w:val="0"/>
                <w:sz w:val="18"/>
                <w:szCs w:val="18"/>
                <w:lang w:eastAsia="pl-PL"/>
                <w14:ligatures w14:val="none"/>
              </w:rPr>
              <w:br/>
              <w:t>Na podstawie powyższego, system EZD po określonym czasie będzie przekazywać sprawę do Archiwum Zakładowego.</w:t>
            </w:r>
          </w:p>
        </w:tc>
        <w:tc>
          <w:tcPr>
            <w:tcW w:w="530" w:type="pct"/>
            <w:tcBorders>
              <w:top w:val="nil"/>
              <w:left w:val="nil"/>
              <w:bottom w:val="single" w:sz="4" w:space="0" w:color="auto"/>
              <w:right w:val="single" w:sz="4" w:space="0" w:color="auto"/>
            </w:tcBorders>
            <w:hideMark/>
          </w:tcPr>
          <w:p w14:paraId="26C542A3"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 żądanie, automatycznie na określonym etapie obiegu.</w:t>
            </w:r>
          </w:p>
        </w:tc>
        <w:tc>
          <w:tcPr>
            <w:tcW w:w="485" w:type="pct"/>
            <w:tcBorders>
              <w:top w:val="nil"/>
              <w:left w:val="nil"/>
              <w:bottom w:val="single" w:sz="4" w:space="0" w:color="auto"/>
              <w:right w:val="single" w:sz="4" w:space="0" w:color="auto"/>
            </w:tcBorders>
            <w:hideMark/>
          </w:tcPr>
          <w:p w14:paraId="789A380F"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 przejście na określony etap.</w:t>
            </w:r>
          </w:p>
        </w:tc>
        <w:tc>
          <w:tcPr>
            <w:tcW w:w="493" w:type="pct"/>
            <w:tcBorders>
              <w:top w:val="nil"/>
              <w:left w:val="nil"/>
              <w:bottom w:val="single" w:sz="4" w:space="0" w:color="auto"/>
              <w:right w:val="single" w:sz="4" w:space="0" w:color="auto"/>
            </w:tcBorders>
            <w:hideMark/>
          </w:tcPr>
          <w:p w14:paraId="4F659747" w14:textId="23B3926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Metadane to zestaw informacji opisujących dokument, zgodnie z §2 ust. 2  Rozporządzenia Ministra Spraw Wewnętrznych i Administracji z dnia 30 października 2006 r. w sprawie niezbędnych elementów struktury dokumentów elektronicznych (Dz.U. 2006 nr 206 poz. 1517), uwzględniając też pozostałe zapisy (paragrafy) rozporządzenia.</w:t>
            </w:r>
            <w:r w:rsidRPr="00C4088D">
              <w:rPr>
                <w:rFonts w:ascii="Aptos Narrow" w:eastAsia="Times New Roman" w:hAnsi="Aptos Narrow" w:cs="Times New Roman"/>
                <w:color w:val="000000"/>
                <w:kern w:val="0"/>
                <w:sz w:val="18"/>
                <w:szCs w:val="18"/>
                <w:lang w:eastAsia="pl-PL"/>
                <w14:ligatures w14:val="none"/>
              </w:rPr>
              <w:br/>
            </w:r>
            <w:r w:rsidRPr="00C4088D">
              <w:rPr>
                <w:rFonts w:ascii="Aptos Narrow" w:eastAsia="Times New Roman" w:hAnsi="Aptos Narrow" w:cs="Times New Roman"/>
                <w:color w:val="000000"/>
                <w:kern w:val="0"/>
                <w:sz w:val="18"/>
                <w:szCs w:val="18"/>
                <w:lang w:eastAsia="pl-PL"/>
                <w14:ligatures w14:val="none"/>
              </w:rPr>
              <w:br/>
              <w:t xml:space="preserve">JRWA to Jednolity Rzeczowy Wykaz Akt (JRWA) jednostki, będący słownikiem przypisującym dokumentację do konkretnych haseł i określającym jej okres przechowywania w celu klasyfikacji i kwalifikacji dokumentacji zgodnie z JRWA </w:t>
            </w:r>
            <w:r w:rsidRPr="00C4088D">
              <w:rPr>
                <w:rFonts w:ascii="Aptos Narrow" w:eastAsia="Times New Roman" w:hAnsi="Aptos Narrow" w:cs="Times New Roman"/>
                <w:color w:val="000000"/>
                <w:kern w:val="0"/>
                <w:sz w:val="18"/>
                <w:szCs w:val="18"/>
                <w:lang w:eastAsia="pl-PL"/>
                <w14:ligatures w14:val="none"/>
              </w:rPr>
              <w:lastRenderedPageBreak/>
              <w:t>obowiązującym w jednostce.</w:t>
            </w:r>
          </w:p>
        </w:tc>
        <w:tc>
          <w:tcPr>
            <w:tcW w:w="457" w:type="pct"/>
            <w:tcBorders>
              <w:top w:val="nil"/>
              <w:left w:val="nil"/>
              <w:bottom w:val="single" w:sz="4" w:space="0" w:color="auto"/>
              <w:right w:val="single" w:sz="4" w:space="0" w:color="auto"/>
            </w:tcBorders>
            <w:noWrap/>
            <w:hideMark/>
          </w:tcPr>
          <w:p w14:paraId="07695424"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MUST</w:t>
            </w:r>
          </w:p>
        </w:tc>
        <w:tc>
          <w:tcPr>
            <w:tcW w:w="445" w:type="pct"/>
            <w:tcBorders>
              <w:top w:val="nil"/>
              <w:left w:val="nil"/>
              <w:bottom w:val="single" w:sz="4" w:space="0" w:color="auto"/>
              <w:right w:val="single" w:sz="4" w:space="0" w:color="auto"/>
            </w:tcBorders>
          </w:tcPr>
          <w:p w14:paraId="3E81E31B" w14:textId="2A3659DB" w:rsidR="00106ABD" w:rsidRPr="00C4088D" w:rsidRDefault="006A3B87"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F1</w:t>
            </w:r>
          </w:p>
        </w:tc>
      </w:tr>
      <w:tr w:rsidR="00106ABD" w:rsidRPr="00C4088D" w14:paraId="5C15EE22" w14:textId="67A52BD8" w:rsidTr="008770DB">
        <w:trPr>
          <w:trHeight w:val="1458"/>
        </w:trPr>
        <w:tc>
          <w:tcPr>
            <w:tcW w:w="616" w:type="pct"/>
            <w:tcBorders>
              <w:top w:val="nil"/>
              <w:left w:val="single" w:sz="4" w:space="0" w:color="auto"/>
              <w:bottom w:val="single" w:sz="4" w:space="0" w:color="auto"/>
              <w:right w:val="single" w:sz="4" w:space="0" w:color="auto"/>
            </w:tcBorders>
            <w:hideMark/>
          </w:tcPr>
          <w:p w14:paraId="6057ECA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Hurtownia Danych</w:t>
            </w:r>
          </w:p>
        </w:tc>
        <w:tc>
          <w:tcPr>
            <w:tcW w:w="514" w:type="pct"/>
            <w:tcBorders>
              <w:top w:val="nil"/>
              <w:left w:val="nil"/>
              <w:bottom w:val="single" w:sz="4" w:space="0" w:color="auto"/>
              <w:right w:val="single" w:sz="4" w:space="0" w:color="auto"/>
            </w:tcBorders>
            <w:hideMark/>
          </w:tcPr>
          <w:p w14:paraId="281DBAAD" w14:textId="262A3F51"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Jednokierunkowy - z systemu ERP</w:t>
            </w:r>
            <w:r w:rsidR="00F86A99">
              <w:rPr>
                <w:rFonts w:ascii="Aptos Narrow" w:eastAsia="Times New Roman" w:hAnsi="Aptos Narrow" w:cs="Times New Roman"/>
                <w:color w:val="000000"/>
                <w:kern w:val="0"/>
                <w:sz w:val="18"/>
                <w:szCs w:val="18"/>
                <w:lang w:eastAsia="pl-PL"/>
                <w14:ligatures w14:val="none"/>
              </w:rPr>
              <w:t xml:space="preserve"> (wszystkie Moduły)</w:t>
            </w:r>
          </w:p>
        </w:tc>
        <w:tc>
          <w:tcPr>
            <w:tcW w:w="338" w:type="pct"/>
            <w:tcBorders>
              <w:top w:val="nil"/>
              <w:left w:val="nil"/>
              <w:bottom w:val="single" w:sz="4" w:space="0" w:color="auto"/>
              <w:right w:val="single" w:sz="4" w:space="0" w:color="auto"/>
            </w:tcBorders>
            <w:hideMark/>
          </w:tcPr>
          <w:p w14:paraId="178F3EB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Hurtownia danych</w:t>
            </w:r>
          </w:p>
        </w:tc>
        <w:tc>
          <w:tcPr>
            <w:tcW w:w="335" w:type="pct"/>
            <w:tcBorders>
              <w:top w:val="nil"/>
              <w:left w:val="nil"/>
              <w:bottom w:val="single" w:sz="4" w:space="0" w:color="auto"/>
              <w:right w:val="single" w:sz="4" w:space="0" w:color="auto"/>
            </w:tcBorders>
            <w:hideMark/>
          </w:tcPr>
          <w:p w14:paraId="6D64B67C" w14:textId="548A81A2"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API</w:t>
            </w:r>
          </w:p>
        </w:tc>
        <w:tc>
          <w:tcPr>
            <w:tcW w:w="787" w:type="pct"/>
            <w:tcBorders>
              <w:top w:val="nil"/>
              <w:left w:val="nil"/>
              <w:bottom w:val="single" w:sz="4" w:space="0" w:color="auto"/>
              <w:right w:val="single" w:sz="4" w:space="0" w:color="auto"/>
            </w:tcBorders>
            <w:hideMark/>
          </w:tcPr>
          <w:p w14:paraId="4BB9970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Pełny komplet informacji z ERP musi być wystawiony przez API, z którego będziemy zasilać hurtownię danych. Takie podejście pozwoli budować dowolne raporty i analizy po stronie Zamawiającego, bez wpływu na obciążenie systemu ERP.</w:t>
            </w:r>
          </w:p>
        </w:tc>
        <w:tc>
          <w:tcPr>
            <w:tcW w:w="530" w:type="pct"/>
            <w:tcBorders>
              <w:top w:val="nil"/>
              <w:left w:val="nil"/>
              <w:bottom w:val="single" w:sz="4" w:space="0" w:color="auto"/>
              <w:right w:val="single" w:sz="4" w:space="0" w:color="auto"/>
            </w:tcBorders>
            <w:hideMark/>
          </w:tcPr>
          <w:p w14:paraId="29E2C0D4"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Codziennie</w:t>
            </w:r>
          </w:p>
        </w:tc>
        <w:tc>
          <w:tcPr>
            <w:tcW w:w="485" w:type="pct"/>
            <w:tcBorders>
              <w:top w:val="nil"/>
              <w:left w:val="nil"/>
              <w:bottom w:val="single" w:sz="4" w:space="0" w:color="auto"/>
              <w:right w:val="single" w:sz="4" w:space="0" w:color="auto"/>
            </w:tcBorders>
            <w:hideMark/>
          </w:tcPr>
          <w:p w14:paraId="7B0C591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Proces hurtowni będzie codziennie pobierał informacje z API.</w:t>
            </w:r>
          </w:p>
        </w:tc>
        <w:tc>
          <w:tcPr>
            <w:tcW w:w="493" w:type="pct"/>
            <w:tcBorders>
              <w:top w:val="nil"/>
              <w:left w:val="nil"/>
              <w:bottom w:val="single" w:sz="4" w:space="0" w:color="auto"/>
              <w:right w:val="single" w:sz="4" w:space="0" w:color="auto"/>
            </w:tcBorders>
            <w:hideMark/>
          </w:tcPr>
          <w:p w14:paraId="23C2733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Na etapie projektu technicznego zostaną wypracowane mechanizmy oznaczania aktualności danych, aby uniknąć przesyłania </w:t>
            </w:r>
            <w:r w:rsidRPr="00C4088D">
              <w:rPr>
                <w:rFonts w:ascii="Aptos Narrow" w:eastAsia="Times New Roman" w:hAnsi="Aptos Narrow" w:cs="Times New Roman"/>
                <w:color w:val="000000"/>
                <w:kern w:val="0"/>
                <w:sz w:val="18"/>
                <w:szCs w:val="18"/>
                <w:lang w:eastAsia="pl-PL"/>
                <w14:ligatures w14:val="none"/>
              </w:rPr>
              <w:lastRenderedPageBreak/>
              <w:t>pełnego zestawu danych za każdym razem.</w:t>
            </w:r>
          </w:p>
        </w:tc>
        <w:tc>
          <w:tcPr>
            <w:tcW w:w="457" w:type="pct"/>
            <w:tcBorders>
              <w:top w:val="nil"/>
              <w:left w:val="nil"/>
              <w:bottom w:val="single" w:sz="4" w:space="0" w:color="auto"/>
              <w:right w:val="single" w:sz="4" w:space="0" w:color="auto"/>
            </w:tcBorders>
            <w:noWrap/>
            <w:hideMark/>
          </w:tcPr>
          <w:p w14:paraId="75C9DC5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MUST</w:t>
            </w:r>
          </w:p>
        </w:tc>
        <w:tc>
          <w:tcPr>
            <w:tcW w:w="445" w:type="pct"/>
            <w:tcBorders>
              <w:top w:val="nil"/>
              <w:left w:val="nil"/>
              <w:bottom w:val="single" w:sz="4" w:space="0" w:color="auto"/>
              <w:right w:val="single" w:sz="4" w:space="0" w:color="auto"/>
            </w:tcBorders>
          </w:tcPr>
          <w:p w14:paraId="468FFAD3" w14:textId="037BE864" w:rsidR="00106ABD" w:rsidRPr="00C4088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F2</w:t>
            </w:r>
          </w:p>
        </w:tc>
      </w:tr>
      <w:tr w:rsidR="00106ABD" w:rsidRPr="00C4088D" w14:paraId="611502BB" w14:textId="02F7EF28" w:rsidTr="008770DB">
        <w:trPr>
          <w:trHeight w:val="1166"/>
        </w:trPr>
        <w:tc>
          <w:tcPr>
            <w:tcW w:w="616" w:type="pct"/>
            <w:tcBorders>
              <w:top w:val="nil"/>
              <w:left w:val="single" w:sz="4" w:space="0" w:color="auto"/>
              <w:bottom w:val="single" w:sz="4" w:space="0" w:color="auto"/>
              <w:right w:val="single" w:sz="4" w:space="0" w:color="auto"/>
            </w:tcBorders>
            <w:hideMark/>
          </w:tcPr>
          <w:p w14:paraId="05A82FF7"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Stock</w:t>
            </w:r>
          </w:p>
        </w:tc>
        <w:tc>
          <w:tcPr>
            <w:tcW w:w="514" w:type="pct"/>
            <w:tcBorders>
              <w:top w:val="nil"/>
              <w:left w:val="nil"/>
              <w:bottom w:val="single" w:sz="4" w:space="0" w:color="auto"/>
              <w:right w:val="single" w:sz="4" w:space="0" w:color="auto"/>
            </w:tcBorders>
            <w:hideMark/>
          </w:tcPr>
          <w:p w14:paraId="2044D20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Jednokierunkowy (Stock -&gt; ERP) na etapie migracji, możliwa synchronizacja do momentu całkowitego wygaszenia Symfonii.</w:t>
            </w:r>
          </w:p>
        </w:tc>
        <w:tc>
          <w:tcPr>
            <w:tcW w:w="338" w:type="pct"/>
            <w:tcBorders>
              <w:top w:val="nil"/>
              <w:left w:val="nil"/>
              <w:bottom w:val="single" w:sz="4" w:space="0" w:color="auto"/>
              <w:right w:val="single" w:sz="4" w:space="0" w:color="auto"/>
            </w:tcBorders>
            <w:hideMark/>
          </w:tcPr>
          <w:p w14:paraId="0B39177B"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 (import) lub moduł migracyjny.</w:t>
            </w:r>
          </w:p>
        </w:tc>
        <w:tc>
          <w:tcPr>
            <w:tcW w:w="335" w:type="pct"/>
            <w:tcBorders>
              <w:top w:val="nil"/>
              <w:left w:val="nil"/>
              <w:bottom w:val="single" w:sz="4" w:space="0" w:color="auto"/>
              <w:right w:val="single" w:sz="4" w:space="0" w:color="auto"/>
            </w:tcBorders>
            <w:hideMark/>
          </w:tcPr>
          <w:p w14:paraId="2846761E" w14:textId="4875A42D" w:rsidR="00106ABD" w:rsidRPr="00C4088D" w:rsidRDefault="007C3A90"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API, </w:t>
            </w:r>
            <w:r w:rsidR="00106ABD" w:rsidRPr="00C4088D">
              <w:rPr>
                <w:rFonts w:ascii="Aptos Narrow" w:eastAsia="Times New Roman" w:hAnsi="Aptos Narrow" w:cs="Times New Roman"/>
                <w:color w:val="000000"/>
                <w:kern w:val="0"/>
                <w:sz w:val="18"/>
                <w:szCs w:val="18"/>
                <w:lang w:eastAsia="pl-PL"/>
                <w14:ligatures w14:val="none"/>
              </w:rPr>
              <w:t>SQL lub pliki płaskie</w:t>
            </w:r>
          </w:p>
        </w:tc>
        <w:tc>
          <w:tcPr>
            <w:tcW w:w="787" w:type="pct"/>
            <w:tcBorders>
              <w:top w:val="nil"/>
              <w:left w:val="nil"/>
              <w:bottom w:val="single" w:sz="4" w:space="0" w:color="auto"/>
              <w:right w:val="single" w:sz="4" w:space="0" w:color="auto"/>
            </w:tcBorders>
            <w:hideMark/>
          </w:tcPr>
          <w:p w14:paraId="322E2BB9"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Synchronizacja danych o środkach trwałych, amortyzacji oraz powiązań z księgowością i kontrolingiem,</w:t>
            </w:r>
          </w:p>
        </w:tc>
        <w:tc>
          <w:tcPr>
            <w:tcW w:w="530" w:type="pct"/>
            <w:tcBorders>
              <w:top w:val="nil"/>
              <w:left w:val="nil"/>
              <w:bottom w:val="single" w:sz="4" w:space="0" w:color="auto"/>
              <w:right w:val="single" w:sz="4" w:space="0" w:color="auto"/>
            </w:tcBorders>
            <w:hideMark/>
          </w:tcPr>
          <w:p w14:paraId="30503558"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Jednorazowo (migracja historyczna) + ewentualne sesje przy zamknięciu okresów.</w:t>
            </w:r>
          </w:p>
        </w:tc>
        <w:tc>
          <w:tcPr>
            <w:tcW w:w="485" w:type="pct"/>
            <w:tcBorders>
              <w:top w:val="nil"/>
              <w:left w:val="nil"/>
              <w:bottom w:val="single" w:sz="4" w:space="0" w:color="auto"/>
              <w:right w:val="single" w:sz="4" w:space="0" w:color="auto"/>
            </w:tcBorders>
            <w:hideMark/>
          </w:tcPr>
          <w:p w14:paraId="101B4258"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Najczęściej akcja użytkownika / zlecenie migracji.</w:t>
            </w:r>
          </w:p>
        </w:tc>
        <w:tc>
          <w:tcPr>
            <w:tcW w:w="493" w:type="pct"/>
            <w:tcBorders>
              <w:top w:val="nil"/>
              <w:left w:val="nil"/>
              <w:bottom w:val="single" w:sz="4" w:space="0" w:color="auto"/>
              <w:right w:val="single" w:sz="4" w:space="0" w:color="auto"/>
            </w:tcBorders>
            <w:noWrap/>
            <w:vAlign w:val="bottom"/>
            <w:hideMark/>
          </w:tcPr>
          <w:p w14:paraId="00CCE77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4FD95EC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7C9E93D7" w14:textId="4C00C095" w:rsidR="00106ABD" w:rsidRPr="00C4088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F4</w:t>
            </w:r>
          </w:p>
        </w:tc>
      </w:tr>
      <w:tr w:rsidR="00106ABD" w:rsidRPr="00C4088D" w14:paraId="2727C5BD" w14:textId="6650C4F4" w:rsidTr="008770DB">
        <w:trPr>
          <w:trHeight w:val="583"/>
        </w:trPr>
        <w:tc>
          <w:tcPr>
            <w:tcW w:w="616" w:type="pct"/>
            <w:tcBorders>
              <w:top w:val="nil"/>
              <w:left w:val="single" w:sz="4" w:space="0" w:color="auto"/>
              <w:bottom w:val="single" w:sz="4" w:space="0" w:color="auto"/>
              <w:right w:val="single" w:sz="4" w:space="0" w:color="auto"/>
            </w:tcBorders>
            <w:hideMark/>
          </w:tcPr>
          <w:p w14:paraId="7E16A57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Kolektor kodów kreskowych</w:t>
            </w:r>
          </w:p>
        </w:tc>
        <w:tc>
          <w:tcPr>
            <w:tcW w:w="514" w:type="pct"/>
            <w:tcBorders>
              <w:top w:val="nil"/>
              <w:left w:val="nil"/>
              <w:bottom w:val="single" w:sz="4" w:space="0" w:color="auto"/>
              <w:right w:val="single" w:sz="4" w:space="0" w:color="auto"/>
            </w:tcBorders>
            <w:hideMark/>
          </w:tcPr>
          <w:p w14:paraId="45D67E6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Jednokierunkowy (Kolektor -&gt; ERP)</w:t>
            </w:r>
          </w:p>
        </w:tc>
        <w:tc>
          <w:tcPr>
            <w:tcW w:w="338" w:type="pct"/>
            <w:tcBorders>
              <w:top w:val="nil"/>
              <w:left w:val="nil"/>
              <w:bottom w:val="single" w:sz="4" w:space="0" w:color="auto"/>
              <w:right w:val="single" w:sz="4" w:space="0" w:color="auto"/>
            </w:tcBorders>
            <w:hideMark/>
          </w:tcPr>
          <w:p w14:paraId="50BCFE6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w:t>
            </w:r>
          </w:p>
        </w:tc>
        <w:tc>
          <w:tcPr>
            <w:tcW w:w="335" w:type="pct"/>
            <w:tcBorders>
              <w:top w:val="nil"/>
              <w:left w:val="nil"/>
              <w:bottom w:val="single" w:sz="4" w:space="0" w:color="auto"/>
              <w:right w:val="single" w:sz="4" w:space="0" w:color="auto"/>
            </w:tcBorders>
            <w:hideMark/>
          </w:tcPr>
          <w:p w14:paraId="7D798BD6"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API</w:t>
            </w:r>
          </w:p>
        </w:tc>
        <w:tc>
          <w:tcPr>
            <w:tcW w:w="787" w:type="pct"/>
            <w:tcBorders>
              <w:top w:val="nil"/>
              <w:left w:val="nil"/>
              <w:bottom w:val="single" w:sz="4" w:space="0" w:color="auto"/>
              <w:right w:val="single" w:sz="4" w:space="0" w:color="auto"/>
            </w:tcBorders>
            <w:hideMark/>
          </w:tcPr>
          <w:p w14:paraId="3AF694B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Rejestracja danych z kolektora kodów kreskowych, np. na potrzeby inwentaryzacji środków trwałych.</w:t>
            </w:r>
          </w:p>
        </w:tc>
        <w:tc>
          <w:tcPr>
            <w:tcW w:w="530" w:type="pct"/>
            <w:tcBorders>
              <w:top w:val="nil"/>
              <w:left w:val="nil"/>
              <w:bottom w:val="single" w:sz="4" w:space="0" w:color="auto"/>
              <w:right w:val="single" w:sz="4" w:space="0" w:color="auto"/>
            </w:tcBorders>
            <w:hideMark/>
          </w:tcPr>
          <w:p w14:paraId="20B31F32"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 żądanie.</w:t>
            </w:r>
          </w:p>
        </w:tc>
        <w:tc>
          <w:tcPr>
            <w:tcW w:w="485" w:type="pct"/>
            <w:tcBorders>
              <w:top w:val="nil"/>
              <w:left w:val="nil"/>
              <w:bottom w:val="single" w:sz="4" w:space="0" w:color="auto"/>
              <w:right w:val="single" w:sz="4" w:space="0" w:color="auto"/>
            </w:tcBorders>
            <w:hideMark/>
          </w:tcPr>
          <w:p w14:paraId="12C0934A"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w:t>
            </w:r>
          </w:p>
        </w:tc>
        <w:tc>
          <w:tcPr>
            <w:tcW w:w="493" w:type="pct"/>
            <w:tcBorders>
              <w:top w:val="nil"/>
              <w:left w:val="nil"/>
              <w:bottom w:val="single" w:sz="4" w:space="0" w:color="auto"/>
              <w:right w:val="single" w:sz="4" w:space="0" w:color="auto"/>
            </w:tcBorders>
            <w:noWrap/>
            <w:hideMark/>
          </w:tcPr>
          <w:p w14:paraId="00DF345C" w14:textId="7D0563D3" w:rsidR="00106ABD" w:rsidRPr="00C4088D" w:rsidRDefault="007C7D41" w:rsidP="007C7D41">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 xml:space="preserve">Zamawiający posiada </w:t>
            </w:r>
            <w:r w:rsidRPr="007C7D41">
              <w:rPr>
                <w:rFonts w:ascii="Aptos Narrow" w:eastAsia="Times New Roman" w:hAnsi="Aptos Narrow" w:cs="Times New Roman"/>
                <w:color w:val="000000"/>
                <w:kern w:val="0"/>
                <w:sz w:val="18"/>
                <w:szCs w:val="18"/>
                <w:lang w:eastAsia="pl-PL"/>
                <w14:ligatures w14:val="none"/>
              </w:rPr>
              <w:t>kolektory Zebra TC21 (Wi-Fi, BT, 2D, </w:t>
            </w:r>
            <w:r w:rsidRPr="007C7D41">
              <w:rPr>
                <w:rFonts w:ascii="Aptos Narrow" w:eastAsia="Times New Roman" w:hAnsi="Aptos Narrow" w:cs="Times New Roman"/>
                <w:color w:val="000000"/>
                <w:kern w:val="0"/>
                <w:sz w:val="18"/>
                <w:szCs w:val="18"/>
                <w:lang w:eastAsia="pl-PL"/>
                <w14:ligatures w14:val="none"/>
              </w:rPr>
              <w:br/>
              <w:t>SE4100, NFC, GMS, 3GB/32GB, Aparat 13MP, kompatybilny z uchwytem GUN), </w:t>
            </w:r>
            <w:r w:rsidRPr="007C7D41">
              <w:rPr>
                <w:rFonts w:ascii="Aptos Narrow" w:eastAsia="Times New Roman" w:hAnsi="Aptos Narrow" w:cs="Times New Roman"/>
                <w:color w:val="000000"/>
                <w:kern w:val="0"/>
                <w:sz w:val="18"/>
                <w:szCs w:val="18"/>
                <w:lang w:eastAsia="pl-PL"/>
                <w14:ligatures w14:val="none"/>
              </w:rPr>
              <w:br/>
              <w:t>jednak dopuszcza użycie do inwentaryzacji aplikacji mobilnej na smartfony lub </w:t>
            </w:r>
            <w:r w:rsidRPr="007C7D41">
              <w:rPr>
                <w:rFonts w:ascii="Aptos Narrow" w:eastAsia="Times New Roman" w:hAnsi="Aptos Narrow" w:cs="Times New Roman"/>
                <w:color w:val="000000"/>
                <w:kern w:val="0"/>
                <w:sz w:val="18"/>
                <w:szCs w:val="18"/>
                <w:lang w:eastAsia="pl-PL"/>
                <w14:ligatures w14:val="none"/>
              </w:rPr>
              <w:br/>
              <w:t>tablety, obsługującej standard etykiet – kody kreskowe 1D</w:t>
            </w:r>
            <w:r>
              <w:rPr>
                <w:rFonts w:ascii="Aptos Narrow" w:eastAsia="Times New Roman" w:hAnsi="Aptos Narrow" w:cs="Times New Roman"/>
                <w:color w:val="000000"/>
                <w:kern w:val="0"/>
                <w:sz w:val="18"/>
                <w:szCs w:val="18"/>
                <w:lang w:eastAsia="pl-PL"/>
                <w14:ligatures w14:val="none"/>
              </w:rPr>
              <w:t>.</w:t>
            </w:r>
          </w:p>
        </w:tc>
        <w:tc>
          <w:tcPr>
            <w:tcW w:w="457" w:type="pct"/>
            <w:tcBorders>
              <w:top w:val="nil"/>
              <w:left w:val="nil"/>
              <w:bottom w:val="single" w:sz="4" w:space="0" w:color="auto"/>
              <w:right w:val="single" w:sz="4" w:space="0" w:color="auto"/>
            </w:tcBorders>
            <w:noWrap/>
            <w:hideMark/>
          </w:tcPr>
          <w:p w14:paraId="0DE862E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43A0ACB7" w14:textId="28070B66" w:rsidR="00106ABD" w:rsidRPr="00C4088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F4</w:t>
            </w:r>
          </w:p>
        </w:tc>
      </w:tr>
      <w:tr w:rsidR="00106ABD" w:rsidRPr="00C4088D" w14:paraId="78B70E80" w14:textId="7A24F286" w:rsidTr="008770DB">
        <w:trPr>
          <w:trHeight w:val="1458"/>
        </w:trPr>
        <w:tc>
          <w:tcPr>
            <w:tcW w:w="616" w:type="pct"/>
            <w:tcBorders>
              <w:top w:val="nil"/>
              <w:left w:val="single" w:sz="4" w:space="0" w:color="auto"/>
              <w:bottom w:val="single" w:sz="4" w:space="0" w:color="auto"/>
              <w:right w:val="single" w:sz="4" w:space="0" w:color="auto"/>
            </w:tcBorders>
            <w:hideMark/>
          </w:tcPr>
          <w:p w14:paraId="3BD9A602"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System bankowy</w:t>
            </w:r>
          </w:p>
        </w:tc>
        <w:tc>
          <w:tcPr>
            <w:tcW w:w="514" w:type="pct"/>
            <w:tcBorders>
              <w:top w:val="nil"/>
              <w:left w:val="nil"/>
              <w:bottom w:val="single" w:sz="4" w:space="0" w:color="auto"/>
              <w:right w:val="single" w:sz="4" w:space="0" w:color="auto"/>
            </w:tcBorders>
            <w:hideMark/>
          </w:tcPr>
          <w:p w14:paraId="27C281B8"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 do banku (zlecenia, paczki płatności), z banku do ERP (wyciągi).</w:t>
            </w:r>
          </w:p>
        </w:tc>
        <w:tc>
          <w:tcPr>
            <w:tcW w:w="338" w:type="pct"/>
            <w:tcBorders>
              <w:top w:val="nil"/>
              <w:left w:val="nil"/>
              <w:bottom w:val="single" w:sz="4" w:space="0" w:color="auto"/>
              <w:right w:val="single" w:sz="4" w:space="0" w:color="auto"/>
            </w:tcBorders>
            <w:hideMark/>
          </w:tcPr>
          <w:p w14:paraId="6BF729B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ERP (inicjuje płatności) lub bank (udostępnia wyciągi w ustalonym </w:t>
            </w:r>
            <w:r w:rsidRPr="00C4088D">
              <w:rPr>
                <w:rFonts w:ascii="Aptos Narrow" w:eastAsia="Times New Roman" w:hAnsi="Aptos Narrow" w:cs="Times New Roman"/>
                <w:color w:val="000000"/>
                <w:kern w:val="0"/>
                <w:sz w:val="18"/>
                <w:szCs w:val="18"/>
                <w:lang w:eastAsia="pl-PL"/>
                <w14:ligatures w14:val="none"/>
              </w:rPr>
              <w:lastRenderedPageBreak/>
              <w:t>oknie czasowym).</w:t>
            </w:r>
          </w:p>
        </w:tc>
        <w:tc>
          <w:tcPr>
            <w:tcW w:w="335" w:type="pct"/>
            <w:tcBorders>
              <w:top w:val="nil"/>
              <w:left w:val="nil"/>
              <w:bottom w:val="single" w:sz="4" w:space="0" w:color="auto"/>
              <w:right w:val="single" w:sz="4" w:space="0" w:color="auto"/>
            </w:tcBorders>
            <w:hideMark/>
          </w:tcPr>
          <w:p w14:paraId="04072779"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 xml:space="preserve">API bankowe lub pliki płaskie (MT940, </w:t>
            </w:r>
            <w:r w:rsidRPr="00C4088D">
              <w:rPr>
                <w:rFonts w:ascii="Aptos Narrow" w:eastAsia="Times New Roman" w:hAnsi="Aptos Narrow" w:cs="Times New Roman"/>
                <w:color w:val="000000"/>
                <w:kern w:val="0"/>
                <w:sz w:val="18"/>
                <w:szCs w:val="18"/>
                <w:lang w:eastAsia="pl-PL"/>
                <w14:ligatures w14:val="none"/>
              </w:rPr>
              <w:lastRenderedPageBreak/>
              <w:t>MT942, XML)</w:t>
            </w:r>
          </w:p>
        </w:tc>
        <w:tc>
          <w:tcPr>
            <w:tcW w:w="787" w:type="pct"/>
            <w:tcBorders>
              <w:top w:val="nil"/>
              <w:left w:val="nil"/>
              <w:bottom w:val="single" w:sz="4" w:space="0" w:color="auto"/>
              <w:right w:val="single" w:sz="4" w:space="0" w:color="auto"/>
            </w:tcBorders>
            <w:hideMark/>
          </w:tcPr>
          <w:p w14:paraId="2181FB0A"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Zakres danych: wyciągi bankowe (MT940, MT942, XML):</w:t>
            </w:r>
            <w:r w:rsidRPr="00C4088D">
              <w:rPr>
                <w:rFonts w:ascii="Aptos Narrow" w:eastAsia="Times New Roman" w:hAnsi="Aptos Narrow" w:cs="Times New Roman"/>
                <w:color w:val="000000"/>
                <w:kern w:val="0"/>
                <w:sz w:val="18"/>
                <w:szCs w:val="18"/>
                <w:lang w:eastAsia="pl-PL"/>
                <w14:ligatures w14:val="none"/>
              </w:rPr>
              <w:br/>
              <w:t>1. Zlecenia płatności</w:t>
            </w:r>
            <w:r w:rsidRPr="00C4088D">
              <w:rPr>
                <w:rFonts w:ascii="Aptos Narrow" w:eastAsia="Times New Roman" w:hAnsi="Aptos Narrow" w:cs="Times New Roman"/>
                <w:color w:val="000000"/>
                <w:kern w:val="0"/>
                <w:sz w:val="18"/>
                <w:szCs w:val="18"/>
                <w:lang w:eastAsia="pl-PL"/>
                <w14:ligatures w14:val="none"/>
              </w:rPr>
              <w:br/>
              <w:t xml:space="preserve">2. Obsługa różnych formatów płatności </w:t>
            </w:r>
            <w:r w:rsidRPr="00C4088D">
              <w:rPr>
                <w:rFonts w:ascii="Aptos Narrow" w:eastAsia="Times New Roman" w:hAnsi="Aptos Narrow" w:cs="Times New Roman"/>
                <w:color w:val="000000"/>
                <w:kern w:val="0"/>
                <w:sz w:val="18"/>
                <w:szCs w:val="18"/>
                <w:lang w:eastAsia="pl-PL"/>
                <w14:ligatures w14:val="none"/>
              </w:rPr>
              <w:br/>
              <w:t xml:space="preserve">3. System monitoringu </w:t>
            </w:r>
            <w:r w:rsidRPr="00C4088D">
              <w:rPr>
                <w:rFonts w:ascii="Aptos Narrow" w:eastAsia="Times New Roman" w:hAnsi="Aptos Narrow" w:cs="Times New Roman"/>
                <w:color w:val="000000"/>
                <w:kern w:val="0"/>
                <w:sz w:val="18"/>
                <w:szCs w:val="18"/>
                <w:lang w:eastAsia="pl-PL"/>
                <w14:ligatures w14:val="none"/>
              </w:rPr>
              <w:lastRenderedPageBreak/>
              <w:t xml:space="preserve">transakcji </w:t>
            </w:r>
            <w:r w:rsidRPr="00C4088D">
              <w:rPr>
                <w:rFonts w:ascii="Aptos Narrow" w:eastAsia="Times New Roman" w:hAnsi="Aptos Narrow" w:cs="Times New Roman"/>
                <w:color w:val="000000"/>
                <w:kern w:val="0"/>
                <w:sz w:val="18"/>
                <w:szCs w:val="18"/>
                <w:lang w:eastAsia="pl-PL"/>
                <w14:ligatures w14:val="none"/>
              </w:rPr>
              <w:br/>
              <w:t>4. Automatyczne uzgadnianie sald</w:t>
            </w:r>
          </w:p>
        </w:tc>
        <w:tc>
          <w:tcPr>
            <w:tcW w:w="530" w:type="pct"/>
            <w:tcBorders>
              <w:top w:val="nil"/>
              <w:left w:val="nil"/>
              <w:bottom w:val="single" w:sz="4" w:space="0" w:color="auto"/>
              <w:right w:val="single" w:sz="4" w:space="0" w:color="auto"/>
            </w:tcBorders>
            <w:hideMark/>
          </w:tcPr>
          <w:p w14:paraId="12887D5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Codziennie, kilkukrotnie w ciągu dnia lub na żądanie.</w:t>
            </w:r>
          </w:p>
        </w:tc>
        <w:tc>
          <w:tcPr>
            <w:tcW w:w="485" w:type="pct"/>
            <w:tcBorders>
              <w:top w:val="nil"/>
              <w:left w:val="nil"/>
              <w:bottom w:val="single" w:sz="4" w:space="0" w:color="auto"/>
              <w:right w:val="single" w:sz="4" w:space="0" w:color="auto"/>
            </w:tcBorders>
            <w:hideMark/>
          </w:tcPr>
          <w:p w14:paraId="193C0EE7"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xml:space="preserve">Harmonogram (np. pobranie wyciągów rano) lub akcja użytkownika </w:t>
            </w:r>
            <w:r w:rsidRPr="00C4088D">
              <w:rPr>
                <w:rFonts w:ascii="Aptos Narrow" w:eastAsia="Times New Roman" w:hAnsi="Aptos Narrow" w:cs="Times New Roman"/>
                <w:color w:val="000000"/>
                <w:kern w:val="0"/>
                <w:sz w:val="18"/>
                <w:szCs w:val="18"/>
                <w:lang w:eastAsia="pl-PL"/>
                <w14:ligatures w14:val="none"/>
              </w:rPr>
              <w:lastRenderedPageBreak/>
              <w:t>(eksport przelewów).</w:t>
            </w:r>
          </w:p>
        </w:tc>
        <w:tc>
          <w:tcPr>
            <w:tcW w:w="493" w:type="pct"/>
            <w:tcBorders>
              <w:top w:val="nil"/>
              <w:left w:val="nil"/>
              <w:bottom w:val="single" w:sz="4" w:space="0" w:color="auto"/>
              <w:right w:val="single" w:sz="4" w:space="0" w:color="auto"/>
            </w:tcBorders>
            <w:noWrap/>
            <w:vAlign w:val="bottom"/>
            <w:hideMark/>
          </w:tcPr>
          <w:p w14:paraId="3014672C"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lastRenderedPageBreak/>
              <w:t> </w:t>
            </w:r>
          </w:p>
        </w:tc>
        <w:tc>
          <w:tcPr>
            <w:tcW w:w="457" w:type="pct"/>
            <w:tcBorders>
              <w:top w:val="nil"/>
              <w:left w:val="nil"/>
              <w:bottom w:val="single" w:sz="4" w:space="0" w:color="auto"/>
              <w:right w:val="single" w:sz="4" w:space="0" w:color="auto"/>
            </w:tcBorders>
            <w:noWrap/>
            <w:hideMark/>
          </w:tcPr>
          <w:p w14:paraId="19C6BFC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obligatoryjnie</w:t>
            </w:r>
          </w:p>
        </w:tc>
        <w:tc>
          <w:tcPr>
            <w:tcW w:w="445" w:type="pct"/>
            <w:tcBorders>
              <w:top w:val="nil"/>
              <w:left w:val="nil"/>
              <w:bottom w:val="single" w:sz="4" w:space="0" w:color="auto"/>
              <w:right w:val="single" w:sz="4" w:space="0" w:color="auto"/>
            </w:tcBorders>
          </w:tcPr>
          <w:p w14:paraId="76790639" w14:textId="536AA6F8" w:rsidR="00106AB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F2</w:t>
            </w:r>
          </w:p>
        </w:tc>
      </w:tr>
      <w:tr w:rsidR="00106ABD" w:rsidRPr="00C4088D" w14:paraId="4B782073" w14:textId="61CC76CF" w:rsidTr="008770DB">
        <w:trPr>
          <w:trHeight w:val="875"/>
        </w:trPr>
        <w:tc>
          <w:tcPr>
            <w:tcW w:w="616" w:type="pct"/>
            <w:tcBorders>
              <w:top w:val="nil"/>
              <w:left w:val="single" w:sz="4" w:space="0" w:color="auto"/>
              <w:bottom w:val="single" w:sz="4" w:space="0" w:color="auto"/>
              <w:right w:val="single" w:sz="4" w:space="0" w:color="auto"/>
            </w:tcBorders>
            <w:hideMark/>
          </w:tcPr>
          <w:p w14:paraId="21B437F7"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Active Directory + IDS</w:t>
            </w:r>
          </w:p>
        </w:tc>
        <w:tc>
          <w:tcPr>
            <w:tcW w:w="514" w:type="pct"/>
            <w:tcBorders>
              <w:top w:val="nil"/>
              <w:left w:val="nil"/>
              <w:bottom w:val="single" w:sz="4" w:space="0" w:color="auto"/>
              <w:right w:val="single" w:sz="4" w:space="0" w:color="auto"/>
            </w:tcBorders>
            <w:hideMark/>
          </w:tcPr>
          <w:p w14:paraId="19D3D52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Jednokierunkowy – AD do ERP (weryfikacja tożsamości, SSO).</w:t>
            </w:r>
          </w:p>
        </w:tc>
        <w:tc>
          <w:tcPr>
            <w:tcW w:w="338" w:type="pct"/>
            <w:tcBorders>
              <w:top w:val="nil"/>
              <w:left w:val="nil"/>
              <w:bottom w:val="single" w:sz="4" w:space="0" w:color="auto"/>
              <w:right w:val="single" w:sz="4" w:space="0" w:color="auto"/>
            </w:tcBorders>
            <w:hideMark/>
          </w:tcPr>
          <w:p w14:paraId="6EA3F0A8"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 (sprawdzenie uprawnień w AD).</w:t>
            </w:r>
          </w:p>
        </w:tc>
        <w:tc>
          <w:tcPr>
            <w:tcW w:w="335" w:type="pct"/>
            <w:tcBorders>
              <w:top w:val="nil"/>
              <w:left w:val="nil"/>
              <w:bottom w:val="single" w:sz="4" w:space="0" w:color="auto"/>
              <w:right w:val="single" w:sz="4" w:space="0" w:color="auto"/>
            </w:tcBorders>
            <w:hideMark/>
          </w:tcPr>
          <w:p w14:paraId="22545A8A"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val="en-US" w:eastAsia="pl-PL"/>
                <w14:ligatures w14:val="none"/>
              </w:rPr>
            </w:pPr>
            <w:r w:rsidRPr="00C4088D">
              <w:rPr>
                <w:rFonts w:ascii="Aptos Narrow" w:eastAsia="Times New Roman" w:hAnsi="Aptos Narrow" w:cs="Times New Roman"/>
                <w:color w:val="000000"/>
                <w:kern w:val="0"/>
                <w:sz w:val="18"/>
                <w:szCs w:val="18"/>
                <w:lang w:val="en-US" w:eastAsia="pl-PL"/>
                <w14:ligatures w14:val="none"/>
              </w:rPr>
              <w:t>LDAP, OAuth 2.0, Open ID Connect, SAML 2.0</w:t>
            </w:r>
          </w:p>
        </w:tc>
        <w:tc>
          <w:tcPr>
            <w:tcW w:w="787" w:type="pct"/>
            <w:tcBorders>
              <w:top w:val="nil"/>
              <w:left w:val="nil"/>
              <w:bottom w:val="single" w:sz="4" w:space="0" w:color="auto"/>
              <w:right w:val="single" w:sz="4" w:space="0" w:color="auto"/>
            </w:tcBorders>
            <w:hideMark/>
          </w:tcPr>
          <w:p w14:paraId="19221D34"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Konta użytkowników, role, uprawnienia oraz uwierzytelnianie w systemie IDS klasy KeyCloak/EntraID.</w:t>
            </w:r>
          </w:p>
        </w:tc>
        <w:tc>
          <w:tcPr>
            <w:tcW w:w="530" w:type="pct"/>
            <w:tcBorders>
              <w:top w:val="nil"/>
              <w:left w:val="nil"/>
              <w:bottom w:val="single" w:sz="4" w:space="0" w:color="auto"/>
              <w:right w:val="single" w:sz="4" w:space="0" w:color="auto"/>
            </w:tcBorders>
            <w:hideMark/>
          </w:tcPr>
          <w:p w14:paraId="4CC708CA"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 czasie rzeczywistym (uwierzytelnianie) lub cyklicznie (synchronizacja).</w:t>
            </w:r>
          </w:p>
        </w:tc>
        <w:tc>
          <w:tcPr>
            <w:tcW w:w="485" w:type="pct"/>
            <w:tcBorders>
              <w:top w:val="nil"/>
              <w:left w:val="nil"/>
              <w:bottom w:val="single" w:sz="4" w:space="0" w:color="auto"/>
              <w:right w:val="single" w:sz="4" w:space="0" w:color="auto"/>
            </w:tcBorders>
            <w:hideMark/>
          </w:tcPr>
          <w:p w14:paraId="0AA9105E"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Logowanie użytkownika do systemu.</w:t>
            </w:r>
          </w:p>
        </w:tc>
        <w:tc>
          <w:tcPr>
            <w:tcW w:w="493" w:type="pct"/>
            <w:tcBorders>
              <w:top w:val="nil"/>
              <w:left w:val="nil"/>
              <w:bottom w:val="single" w:sz="4" w:space="0" w:color="auto"/>
              <w:right w:val="single" w:sz="4" w:space="0" w:color="auto"/>
            </w:tcBorders>
            <w:noWrap/>
            <w:vAlign w:val="bottom"/>
            <w:hideMark/>
          </w:tcPr>
          <w:p w14:paraId="12E5979B"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0CF5C44B"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7BF6BED5" w14:textId="01C40536" w:rsidR="00106ABD" w:rsidRPr="00C4088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F1</w:t>
            </w:r>
          </w:p>
        </w:tc>
      </w:tr>
      <w:tr w:rsidR="00106ABD" w:rsidRPr="00C4088D" w14:paraId="2E2F245E" w14:textId="1C1A0168" w:rsidTr="008770DB">
        <w:trPr>
          <w:trHeight w:val="1166"/>
        </w:trPr>
        <w:tc>
          <w:tcPr>
            <w:tcW w:w="616" w:type="pct"/>
            <w:tcBorders>
              <w:top w:val="nil"/>
              <w:left w:val="single" w:sz="4" w:space="0" w:color="auto"/>
              <w:bottom w:val="single" w:sz="4" w:space="0" w:color="auto"/>
              <w:right w:val="single" w:sz="4" w:space="0" w:color="auto"/>
            </w:tcBorders>
            <w:hideMark/>
          </w:tcPr>
          <w:p w14:paraId="5A81C64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KSeF</w:t>
            </w:r>
          </w:p>
        </w:tc>
        <w:tc>
          <w:tcPr>
            <w:tcW w:w="514" w:type="pct"/>
            <w:tcBorders>
              <w:top w:val="nil"/>
              <w:left w:val="nil"/>
              <w:bottom w:val="single" w:sz="4" w:space="0" w:color="auto"/>
              <w:right w:val="single" w:sz="4" w:space="0" w:color="auto"/>
            </w:tcBorders>
            <w:hideMark/>
          </w:tcPr>
          <w:p w14:paraId="3F9F635C"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Dwustronna komunikacja.</w:t>
            </w:r>
          </w:p>
        </w:tc>
        <w:tc>
          <w:tcPr>
            <w:tcW w:w="338" w:type="pct"/>
            <w:tcBorders>
              <w:top w:val="nil"/>
              <w:left w:val="nil"/>
              <w:bottom w:val="single" w:sz="4" w:space="0" w:color="auto"/>
              <w:right w:val="single" w:sz="4" w:space="0" w:color="auto"/>
            </w:tcBorders>
            <w:hideMark/>
          </w:tcPr>
          <w:p w14:paraId="60B39FA7"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w:t>
            </w:r>
          </w:p>
        </w:tc>
        <w:tc>
          <w:tcPr>
            <w:tcW w:w="335" w:type="pct"/>
            <w:tcBorders>
              <w:top w:val="nil"/>
              <w:left w:val="nil"/>
              <w:bottom w:val="single" w:sz="4" w:space="0" w:color="auto"/>
              <w:right w:val="single" w:sz="4" w:space="0" w:color="auto"/>
            </w:tcBorders>
            <w:hideMark/>
          </w:tcPr>
          <w:p w14:paraId="6600C4B3"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REST API</w:t>
            </w:r>
          </w:p>
        </w:tc>
        <w:tc>
          <w:tcPr>
            <w:tcW w:w="787" w:type="pct"/>
            <w:tcBorders>
              <w:top w:val="nil"/>
              <w:left w:val="nil"/>
              <w:bottom w:val="single" w:sz="4" w:space="0" w:color="auto"/>
              <w:right w:val="single" w:sz="4" w:space="0" w:color="auto"/>
            </w:tcBorders>
            <w:hideMark/>
          </w:tcPr>
          <w:p w14:paraId="4686EA9B"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Automatyczna walidacja faktur</w:t>
            </w:r>
            <w:r w:rsidRPr="00C4088D">
              <w:rPr>
                <w:rFonts w:ascii="Aptos Narrow" w:eastAsia="Times New Roman" w:hAnsi="Aptos Narrow" w:cs="Times New Roman"/>
                <w:color w:val="000000"/>
                <w:kern w:val="0"/>
                <w:sz w:val="18"/>
                <w:szCs w:val="18"/>
                <w:lang w:eastAsia="pl-PL"/>
                <w14:ligatures w14:val="none"/>
              </w:rPr>
              <w:br/>
              <w:t>- System buforowania dokumentów</w:t>
            </w:r>
            <w:r w:rsidRPr="00C4088D">
              <w:rPr>
                <w:rFonts w:ascii="Aptos Narrow" w:eastAsia="Times New Roman" w:hAnsi="Aptos Narrow" w:cs="Times New Roman"/>
                <w:color w:val="000000"/>
                <w:kern w:val="0"/>
                <w:sz w:val="18"/>
                <w:szCs w:val="18"/>
                <w:lang w:eastAsia="pl-PL"/>
                <w14:ligatures w14:val="none"/>
              </w:rPr>
              <w:br/>
              <w:t>- Monitoring statusów</w:t>
            </w:r>
            <w:r w:rsidRPr="00C4088D">
              <w:rPr>
                <w:rFonts w:ascii="Aptos Narrow" w:eastAsia="Times New Roman" w:hAnsi="Aptos Narrow" w:cs="Times New Roman"/>
                <w:color w:val="000000"/>
                <w:kern w:val="0"/>
                <w:sz w:val="18"/>
                <w:szCs w:val="18"/>
                <w:lang w:eastAsia="pl-PL"/>
                <w14:ligatures w14:val="none"/>
              </w:rPr>
              <w:br/>
              <w:t>- Raportowanie błędów</w:t>
            </w:r>
          </w:p>
        </w:tc>
        <w:tc>
          <w:tcPr>
            <w:tcW w:w="530" w:type="pct"/>
            <w:tcBorders>
              <w:top w:val="nil"/>
              <w:left w:val="nil"/>
              <w:bottom w:val="single" w:sz="4" w:space="0" w:color="auto"/>
              <w:right w:val="single" w:sz="4" w:space="0" w:color="auto"/>
            </w:tcBorders>
            <w:hideMark/>
          </w:tcPr>
          <w:p w14:paraId="40E32582"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Harmonogram lub na żądanie.</w:t>
            </w:r>
          </w:p>
        </w:tc>
        <w:tc>
          <w:tcPr>
            <w:tcW w:w="485" w:type="pct"/>
            <w:tcBorders>
              <w:top w:val="nil"/>
              <w:left w:val="nil"/>
              <w:bottom w:val="single" w:sz="4" w:space="0" w:color="auto"/>
              <w:right w:val="single" w:sz="4" w:space="0" w:color="auto"/>
            </w:tcBorders>
            <w:hideMark/>
          </w:tcPr>
          <w:p w14:paraId="6522C6F6"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 (ręczny import/eksport) lub proces automatyczny.</w:t>
            </w:r>
          </w:p>
        </w:tc>
        <w:tc>
          <w:tcPr>
            <w:tcW w:w="493" w:type="pct"/>
            <w:tcBorders>
              <w:top w:val="nil"/>
              <w:left w:val="nil"/>
              <w:bottom w:val="single" w:sz="4" w:space="0" w:color="auto"/>
              <w:right w:val="single" w:sz="4" w:space="0" w:color="auto"/>
            </w:tcBorders>
            <w:noWrap/>
            <w:vAlign w:val="bottom"/>
            <w:hideMark/>
          </w:tcPr>
          <w:p w14:paraId="0237CA4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315893E9"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2CB4AE80" w14:textId="5C8CFF93" w:rsidR="00106ABD" w:rsidRPr="00C4088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F4</w:t>
            </w:r>
          </w:p>
        </w:tc>
      </w:tr>
      <w:tr w:rsidR="00106ABD" w:rsidRPr="00C4088D" w14:paraId="7E6B030F" w14:textId="62C88131" w:rsidTr="008770DB">
        <w:trPr>
          <w:trHeight w:val="583"/>
        </w:trPr>
        <w:tc>
          <w:tcPr>
            <w:tcW w:w="616" w:type="pct"/>
            <w:tcBorders>
              <w:top w:val="nil"/>
              <w:left w:val="single" w:sz="4" w:space="0" w:color="auto"/>
              <w:bottom w:val="single" w:sz="4" w:space="0" w:color="auto"/>
              <w:right w:val="single" w:sz="4" w:space="0" w:color="auto"/>
            </w:tcBorders>
            <w:hideMark/>
          </w:tcPr>
          <w:p w14:paraId="61930902"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Ministerstwo Finansów</w:t>
            </w:r>
          </w:p>
        </w:tc>
        <w:tc>
          <w:tcPr>
            <w:tcW w:w="514" w:type="pct"/>
            <w:tcBorders>
              <w:top w:val="nil"/>
              <w:left w:val="nil"/>
              <w:bottom w:val="single" w:sz="4" w:space="0" w:color="auto"/>
              <w:right w:val="single" w:sz="4" w:space="0" w:color="auto"/>
            </w:tcBorders>
            <w:hideMark/>
          </w:tcPr>
          <w:p w14:paraId="60CD69EA"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Jednokierunkowy - ERP do bramki MF</w:t>
            </w:r>
          </w:p>
        </w:tc>
        <w:tc>
          <w:tcPr>
            <w:tcW w:w="338" w:type="pct"/>
            <w:tcBorders>
              <w:top w:val="nil"/>
              <w:left w:val="nil"/>
              <w:bottom w:val="single" w:sz="4" w:space="0" w:color="auto"/>
              <w:right w:val="single" w:sz="4" w:space="0" w:color="auto"/>
            </w:tcBorders>
            <w:hideMark/>
          </w:tcPr>
          <w:p w14:paraId="43652E3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w:t>
            </w:r>
          </w:p>
        </w:tc>
        <w:tc>
          <w:tcPr>
            <w:tcW w:w="335" w:type="pct"/>
            <w:tcBorders>
              <w:top w:val="nil"/>
              <w:left w:val="nil"/>
              <w:bottom w:val="single" w:sz="4" w:space="0" w:color="auto"/>
              <w:right w:val="single" w:sz="4" w:space="0" w:color="auto"/>
            </w:tcBorders>
            <w:hideMark/>
          </w:tcPr>
          <w:p w14:paraId="1BA9F52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REST API</w:t>
            </w:r>
          </w:p>
        </w:tc>
        <w:tc>
          <w:tcPr>
            <w:tcW w:w="787" w:type="pct"/>
            <w:tcBorders>
              <w:top w:val="nil"/>
              <w:left w:val="nil"/>
              <w:bottom w:val="single" w:sz="4" w:space="0" w:color="auto"/>
              <w:right w:val="single" w:sz="4" w:space="0" w:color="auto"/>
            </w:tcBorders>
            <w:hideMark/>
          </w:tcPr>
          <w:p w14:paraId="622DB8F8"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Deklaracje JPK, Biała lista VAT.</w:t>
            </w:r>
          </w:p>
        </w:tc>
        <w:tc>
          <w:tcPr>
            <w:tcW w:w="530" w:type="pct"/>
            <w:tcBorders>
              <w:top w:val="nil"/>
              <w:left w:val="nil"/>
              <w:bottom w:val="single" w:sz="4" w:space="0" w:color="auto"/>
              <w:right w:val="single" w:sz="4" w:space="0" w:color="auto"/>
            </w:tcBorders>
            <w:hideMark/>
          </w:tcPr>
          <w:p w14:paraId="0F1DF4F6"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 żądanie.</w:t>
            </w:r>
          </w:p>
        </w:tc>
        <w:tc>
          <w:tcPr>
            <w:tcW w:w="485" w:type="pct"/>
            <w:tcBorders>
              <w:top w:val="nil"/>
              <w:left w:val="nil"/>
              <w:bottom w:val="single" w:sz="4" w:space="0" w:color="auto"/>
              <w:right w:val="single" w:sz="4" w:space="0" w:color="auto"/>
            </w:tcBorders>
            <w:hideMark/>
          </w:tcPr>
          <w:p w14:paraId="0B4B464E"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w:t>
            </w:r>
          </w:p>
        </w:tc>
        <w:tc>
          <w:tcPr>
            <w:tcW w:w="493" w:type="pct"/>
            <w:tcBorders>
              <w:top w:val="nil"/>
              <w:left w:val="nil"/>
              <w:bottom w:val="single" w:sz="4" w:space="0" w:color="auto"/>
              <w:right w:val="single" w:sz="4" w:space="0" w:color="auto"/>
            </w:tcBorders>
            <w:noWrap/>
            <w:vAlign w:val="bottom"/>
            <w:hideMark/>
          </w:tcPr>
          <w:p w14:paraId="61D4D602"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3D22E2FE"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4111232C" w14:textId="295B41F9" w:rsidR="00106ABD" w:rsidRPr="00C4088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F4</w:t>
            </w:r>
          </w:p>
        </w:tc>
      </w:tr>
      <w:tr w:rsidR="00106ABD" w:rsidRPr="00C4088D" w14:paraId="09855072" w14:textId="37CC7C5D" w:rsidTr="008770DB">
        <w:trPr>
          <w:trHeight w:val="292"/>
        </w:trPr>
        <w:tc>
          <w:tcPr>
            <w:tcW w:w="616" w:type="pct"/>
            <w:tcBorders>
              <w:top w:val="nil"/>
              <w:left w:val="single" w:sz="4" w:space="0" w:color="auto"/>
              <w:bottom w:val="single" w:sz="4" w:space="0" w:color="auto"/>
              <w:right w:val="single" w:sz="4" w:space="0" w:color="auto"/>
            </w:tcBorders>
            <w:hideMark/>
          </w:tcPr>
          <w:p w14:paraId="6A616004"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GUS</w:t>
            </w:r>
          </w:p>
        </w:tc>
        <w:tc>
          <w:tcPr>
            <w:tcW w:w="514" w:type="pct"/>
            <w:tcBorders>
              <w:top w:val="nil"/>
              <w:left w:val="nil"/>
              <w:bottom w:val="single" w:sz="4" w:space="0" w:color="auto"/>
              <w:right w:val="single" w:sz="4" w:space="0" w:color="auto"/>
            </w:tcBorders>
            <w:hideMark/>
          </w:tcPr>
          <w:p w14:paraId="34AD662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Jednokierunkowy - ERP do GUS</w:t>
            </w:r>
          </w:p>
        </w:tc>
        <w:tc>
          <w:tcPr>
            <w:tcW w:w="338" w:type="pct"/>
            <w:tcBorders>
              <w:top w:val="nil"/>
              <w:left w:val="nil"/>
              <w:bottom w:val="single" w:sz="4" w:space="0" w:color="auto"/>
              <w:right w:val="single" w:sz="4" w:space="0" w:color="auto"/>
            </w:tcBorders>
            <w:hideMark/>
          </w:tcPr>
          <w:p w14:paraId="7B359553"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w:t>
            </w:r>
          </w:p>
        </w:tc>
        <w:tc>
          <w:tcPr>
            <w:tcW w:w="335" w:type="pct"/>
            <w:tcBorders>
              <w:top w:val="nil"/>
              <w:left w:val="nil"/>
              <w:bottom w:val="single" w:sz="4" w:space="0" w:color="auto"/>
              <w:right w:val="single" w:sz="4" w:space="0" w:color="auto"/>
            </w:tcBorders>
            <w:hideMark/>
          </w:tcPr>
          <w:p w14:paraId="51AE8E3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REST API</w:t>
            </w:r>
          </w:p>
        </w:tc>
        <w:tc>
          <w:tcPr>
            <w:tcW w:w="787" w:type="pct"/>
            <w:tcBorders>
              <w:top w:val="nil"/>
              <w:left w:val="nil"/>
              <w:bottom w:val="single" w:sz="4" w:space="0" w:color="auto"/>
              <w:right w:val="single" w:sz="4" w:space="0" w:color="auto"/>
            </w:tcBorders>
            <w:hideMark/>
          </w:tcPr>
          <w:p w14:paraId="3092673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Baza regon - dane firmy</w:t>
            </w:r>
          </w:p>
        </w:tc>
        <w:tc>
          <w:tcPr>
            <w:tcW w:w="530" w:type="pct"/>
            <w:tcBorders>
              <w:top w:val="nil"/>
              <w:left w:val="nil"/>
              <w:bottom w:val="single" w:sz="4" w:space="0" w:color="auto"/>
              <w:right w:val="single" w:sz="4" w:space="0" w:color="auto"/>
            </w:tcBorders>
            <w:hideMark/>
          </w:tcPr>
          <w:p w14:paraId="7B8F5CC8"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 żądanie.</w:t>
            </w:r>
          </w:p>
        </w:tc>
        <w:tc>
          <w:tcPr>
            <w:tcW w:w="485" w:type="pct"/>
            <w:tcBorders>
              <w:top w:val="nil"/>
              <w:left w:val="nil"/>
              <w:bottom w:val="single" w:sz="4" w:space="0" w:color="auto"/>
              <w:right w:val="single" w:sz="4" w:space="0" w:color="auto"/>
            </w:tcBorders>
            <w:hideMark/>
          </w:tcPr>
          <w:p w14:paraId="45E76BC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w:t>
            </w:r>
          </w:p>
        </w:tc>
        <w:tc>
          <w:tcPr>
            <w:tcW w:w="493" w:type="pct"/>
            <w:tcBorders>
              <w:top w:val="nil"/>
              <w:left w:val="nil"/>
              <w:bottom w:val="single" w:sz="4" w:space="0" w:color="auto"/>
              <w:right w:val="single" w:sz="4" w:space="0" w:color="auto"/>
            </w:tcBorders>
            <w:noWrap/>
            <w:vAlign w:val="bottom"/>
            <w:hideMark/>
          </w:tcPr>
          <w:p w14:paraId="5A1D91C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3B6E176C"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obligatoryjnie</w:t>
            </w:r>
          </w:p>
        </w:tc>
        <w:tc>
          <w:tcPr>
            <w:tcW w:w="445" w:type="pct"/>
            <w:tcBorders>
              <w:top w:val="nil"/>
              <w:left w:val="nil"/>
              <w:bottom w:val="single" w:sz="4" w:space="0" w:color="auto"/>
              <w:right w:val="single" w:sz="4" w:space="0" w:color="auto"/>
            </w:tcBorders>
          </w:tcPr>
          <w:p w14:paraId="3ACBC1B2" w14:textId="77DF7608" w:rsidR="00106AB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F2</w:t>
            </w:r>
          </w:p>
        </w:tc>
      </w:tr>
      <w:tr w:rsidR="00106ABD" w:rsidRPr="00C4088D" w14:paraId="3DAE40A0" w14:textId="60A211CA" w:rsidTr="008770DB">
        <w:trPr>
          <w:trHeight w:val="560"/>
        </w:trPr>
        <w:tc>
          <w:tcPr>
            <w:tcW w:w="616" w:type="pct"/>
            <w:tcBorders>
              <w:top w:val="nil"/>
              <w:left w:val="single" w:sz="4" w:space="0" w:color="auto"/>
              <w:bottom w:val="single" w:sz="4" w:space="0" w:color="auto"/>
              <w:right w:val="single" w:sz="4" w:space="0" w:color="auto"/>
            </w:tcBorders>
            <w:hideMark/>
          </w:tcPr>
          <w:p w14:paraId="5A6BE07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Program Płatnik (ZUS)</w:t>
            </w:r>
          </w:p>
        </w:tc>
        <w:tc>
          <w:tcPr>
            <w:tcW w:w="514" w:type="pct"/>
            <w:tcBorders>
              <w:top w:val="nil"/>
              <w:left w:val="nil"/>
              <w:bottom w:val="single" w:sz="4" w:space="0" w:color="auto"/>
              <w:right w:val="single" w:sz="4" w:space="0" w:color="auto"/>
            </w:tcBorders>
            <w:hideMark/>
          </w:tcPr>
          <w:p w14:paraId="778EC76F"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Jednokierunkowy - ERP do programu.</w:t>
            </w:r>
          </w:p>
        </w:tc>
        <w:tc>
          <w:tcPr>
            <w:tcW w:w="338" w:type="pct"/>
            <w:tcBorders>
              <w:top w:val="nil"/>
              <w:left w:val="nil"/>
              <w:bottom w:val="single" w:sz="4" w:space="0" w:color="auto"/>
              <w:right w:val="single" w:sz="4" w:space="0" w:color="auto"/>
            </w:tcBorders>
            <w:hideMark/>
          </w:tcPr>
          <w:p w14:paraId="3B85F2D9"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w:t>
            </w:r>
          </w:p>
        </w:tc>
        <w:tc>
          <w:tcPr>
            <w:tcW w:w="335" w:type="pct"/>
            <w:tcBorders>
              <w:top w:val="nil"/>
              <w:left w:val="nil"/>
              <w:bottom w:val="single" w:sz="4" w:space="0" w:color="auto"/>
              <w:right w:val="single" w:sz="4" w:space="0" w:color="auto"/>
            </w:tcBorders>
            <w:hideMark/>
          </w:tcPr>
          <w:p w14:paraId="1CC23CAF"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Pliki KEDU</w:t>
            </w:r>
          </w:p>
        </w:tc>
        <w:tc>
          <w:tcPr>
            <w:tcW w:w="787" w:type="pct"/>
            <w:tcBorders>
              <w:top w:val="nil"/>
              <w:left w:val="nil"/>
              <w:bottom w:val="single" w:sz="4" w:space="0" w:color="auto"/>
              <w:right w:val="single" w:sz="4" w:space="0" w:color="auto"/>
            </w:tcBorders>
            <w:hideMark/>
          </w:tcPr>
          <w:p w14:paraId="629ED4D9"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Deklaracje zgłoszeniowe i rozliczeniowe.</w:t>
            </w:r>
          </w:p>
        </w:tc>
        <w:tc>
          <w:tcPr>
            <w:tcW w:w="530" w:type="pct"/>
            <w:tcBorders>
              <w:top w:val="nil"/>
              <w:left w:val="nil"/>
              <w:bottom w:val="single" w:sz="4" w:space="0" w:color="auto"/>
              <w:right w:val="single" w:sz="4" w:space="0" w:color="auto"/>
            </w:tcBorders>
            <w:hideMark/>
          </w:tcPr>
          <w:p w14:paraId="0258696B"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 żądanie.</w:t>
            </w:r>
          </w:p>
        </w:tc>
        <w:tc>
          <w:tcPr>
            <w:tcW w:w="485" w:type="pct"/>
            <w:tcBorders>
              <w:top w:val="nil"/>
              <w:left w:val="nil"/>
              <w:bottom w:val="single" w:sz="4" w:space="0" w:color="auto"/>
              <w:right w:val="single" w:sz="4" w:space="0" w:color="auto"/>
            </w:tcBorders>
            <w:hideMark/>
          </w:tcPr>
          <w:p w14:paraId="14D0E68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w:t>
            </w:r>
          </w:p>
        </w:tc>
        <w:tc>
          <w:tcPr>
            <w:tcW w:w="493" w:type="pct"/>
            <w:tcBorders>
              <w:top w:val="nil"/>
              <w:left w:val="nil"/>
              <w:bottom w:val="single" w:sz="4" w:space="0" w:color="auto"/>
              <w:right w:val="single" w:sz="4" w:space="0" w:color="auto"/>
            </w:tcBorders>
            <w:noWrap/>
            <w:vAlign w:val="bottom"/>
            <w:hideMark/>
          </w:tcPr>
          <w:p w14:paraId="2D283C16"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7B95D23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obligatoryjnie</w:t>
            </w:r>
          </w:p>
        </w:tc>
        <w:tc>
          <w:tcPr>
            <w:tcW w:w="445" w:type="pct"/>
            <w:tcBorders>
              <w:top w:val="nil"/>
              <w:left w:val="nil"/>
              <w:bottom w:val="single" w:sz="4" w:space="0" w:color="auto"/>
              <w:right w:val="single" w:sz="4" w:space="0" w:color="auto"/>
            </w:tcBorders>
          </w:tcPr>
          <w:p w14:paraId="44914E2C" w14:textId="2019AA1D" w:rsidR="00106AB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F2</w:t>
            </w:r>
          </w:p>
        </w:tc>
      </w:tr>
      <w:tr w:rsidR="00106ABD" w:rsidRPr="00C4088D" w14:paraId="1379919F" w14:textId="054B65FD" w:rsidTr="008770DB">
        <w:trPr>
          <w:trHeight w:val="583"/>
        </w:trPr>
        <w:tc>
          <w:tcPr>
            <w:tcW w:w="616" w:type="pct"/>
            <w:tcBorders>
              <w:top w:val="nil"/>
              <w:left w:val="single" w:sz="4" w:space="0" w:color="auto"/>
              <w:bottom w:val="single" w:sz="4" w:space="0" w:color="auto"/>
              <w:right w:val="single" w:sz="4" w:space="0" w:color="auto"/>
            </w:tcBorders>
            <w:hideMark/>
          </w:tcPr>
          <w:p w14:paraId="60F2204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Exchange</w:t>
            </w:r>
          </w:p>
        </w:tc>
        <w:tc>
          <w:tcPr>
            <w:tcW w:w="514" w:type="pct"/>
            <w:tcBorders>
              <w:top w:val="nil"/>
              <w:left w:val="nil"/>
              <w:bottom w:val="single" w:sz="4" w:space="0" w:color="auto"/>
              <w:right w:val="single" w:sz="4" w:space="0" w:color="auto"/>
            </w:tcBorders>
            <w:hideMark/>
          </w:tcPr>
          <w:p w14:paraId="43CC273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Jednokierunkowy - ERP do Exchange</w:t>
            </w:r>
          </w:p>
        </w:tc>
        <w:tc>
          <w:tcPr>
            <w:tcW w:w="338" w:type="pct"/>
            <w:tcBorders>
              <w:top w:val="nil"/>
              <w:left w:val="nil"/>
              <w:bottom w:val="single" w:sz="4" w:space="0" w:color="auto"/>
              <w:right w:val="single" w:sz="4" w:space="0" w:color="auto"/>
            </w:tcBorders>
            <w:hideMark/>
          </w:tcPr>
          <w:p w14:paraId="0A086AE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w:t>
            </w:r>
          </w:p>
        </w:tc>
        <w:tc>
          <w:tcPr>
            <w:tcW w:w="335" w:type="pct"/>
            <w:tcBorders>
              <w:top w:val="nil"/>
              <w:left w:val="nil"/>
              <w:bottom w:val="single" w:sz="4" w:space="0" w:color="auto"/>
              <w:right w:val="single" w:sz="4" w:space="0" w:color="auto"/>
            </w:tcBorders>
            <w:hideMark/>
          </w:tcPr>
          <w:p w14:paraId="7FF8F8A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SMTP</w:t>
            </w:r>
          </w:p>
        </w:tc>
        <w:tc>
          <w:tcPr>
            <w:tcW w:w="787" w:type="pct"/>
            <w:tcBorders>
              <w:top w:val="nil"/>
              <w:left w:val="nil"/>
              <w:bottom w:val="single" w:sz="4" w:space="0" w:color="auto"/>
              <w:right w:val="single" w:sz="4" w:space="0" w:color="auto"/>
            </w:tcBorders>
            <w:hideMark/>
          </w:tcPr>
          <w:p w14:paraId="0D68F4DE"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Wysyłanie powiadomień pocztą elektroniczną.</w:t>
            </w:r>
          </w:p>
        </w:tc>
        <w:tc>
          <w:tcPr>
            <w:tcW w:w="530" w:type="pct"/>
            <w:tcBorders>
              <w:top w:val="nil"/>
              <w:left w:val="nil"/>
              <w:bottom w:val="single" w:sz="4" w:space="0" w:color="auto"/>
              <w:right w:val="single" w:sz="4" w:space="0" w:color="auto"/>
            </w:tcBorders>
            <w:hideMark/>
          </w:tcPr>
          <w:p w14:paraId="0E86B168"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 żądanie (workflow lub użytkownik).</w:t>
            </w:r>
          </w:p>
        </w:tc>
        <w:tc>
          <w:tcPr>
            <w:tcW w:w="485" w:type="pct"/>
            <w:tcBorders>
              <w:top w:val="nil"/>
              <w:left w:val="nil"/>
              <w:bottom w:val="single" w:sz="4" w:space="0" w:color="auto"/>
              <w:right w:val="single" w:sz="4" w:space="0" w:color="auto"/>
            </w:tcBorders>
            <w:hideMark/>
          </w:tcPr>
          <w:p w14:paraId="6050A49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 lub proces automatyczny.</w:t>
            </w:r>
          </w:p>
        </w:tc>
        <w:tc>
          <w:tcPr>
            <w:tcW w:w="493" w:type="pct"/>
            <w:tcBorders>
              <w:top w:val="nil"/>
              <w:left w:val="nil"/>
              <w:bottom w:val="single" w:sz="4" w:space="0" w:color="auto"/>
              <w:right w:val="single" w:sz="4" w:space="0" w:color="auto"/>
            </w:tcBorders>
            <w:noWrap/>
            <w:vAlign w:val="bottom"/>
            <w:hideMark/>
          </w:tcPr>
          <w:p w14:paraId="10C63AF3"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1FD041D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389457D4" w14:textId="2A609352" w:rsidR="00106ABD" w:rsidRPr="00C4088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F1</w:t>
            </w:r>
          </w:p>
        </w:tc>
      </w:tr>
      <w:tr w:rsidR="00106ABD" w:rsidRPr="00C4088D" w14:paraId="0FE8D640" w14:textId="2D789515" w:rsidTr="008770DB">
        <w:trPr>
          <w:trHeight w:val="1320"/>
        </w:trPr>
        <w:tc>
          <w:tcPr>
            <w:tcW w:w="616" w:type="pct"/>
            <w:tcBorders>
              <w:top w:val="nil"/>
              <w:left w:val="single" w:sz="4" w:space="0" w:color="auto"/>
              <w:bottom w:val="single" w:sz="4" w:space="0" w:color="auto"/>
              <w:right w:val="single" w:sz="4" w:space="0" w:color="auto"/>
            </w:tcBorders>
            <w:hideMark/>
          </w:tcPr>
          <w:p w14:paraId="39D4380F" w14:textId="71E4578D"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eDOK Pracownik (obecny portal pracownika)</w:t>
            </w:r>
          </w:p>
        </w:tc>
        <w:tc>
          <w:tcPr>
            <w:tcW w:w="514" w:type="pct"/>
            <w:tcBorders>
              <w:top w:val="nil"/>
              <w:left w:val="nil"/>
              <w:bottom w:val="single" w:sz="4" w:space="0" w:color="auto"/>
              <w:right w:val="single" w:sz="4" w:space="0" w:color="auto"/>
            </w:tcBorders>
            <w:hideMark/>
          </w:tcPr>
          <w:p w14:paraId="1D77733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Dwukierunkowy</w:t>
            </w:r>
          </w:p>
        </w:tc>
        <w:tc>
          <w:tcPr>
            <w:tcW w:w="338" w:type="pct"/>
            <w:tcBorders>
              <w:top w:val="nil"/>
              <w:left w:val="nil"/>
              <w:bottom w:val="single" w:sz="4" w:space="0" w:color="auto"/>
              <w:right w:val="single" w:sz="4" w:space="0" w:color="auto"/>
            </w:tcBorders>
            <w:hideMark/>
          </w:tcPr>
          <w:p w14:paraId="0A8CB232"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Portal Pracownika</w:t>
            </w:r>
          </w:p>
        </w:tc>
        <w:tc>
          <w:tcPr>
            <w:tcW w:w="335" w:type="pct"/>
            <w:tcBorders>
              <w:top w:val="nil"/>
              <w:left w:val="nil"/>
              <w:bottom w:val="single" w:sz="4" w:space="0" w:color="auto"/>
              <w:right w:val="single" w:sz="4" w:space="0" w:color="auto"/>
            </w:tcBorders>
            <w:hideMark/>
          </w:tcPr>
          <w:p w14:paraId="529CE322"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REST API</w:t>
            </w:r>
          </w:p>
        </w:tc>
        <w:tc>
          <w:tcPr>
            <w:tcW w:w="787" w:type="pct"/>
            <w:tcBorders>
              <w:top w:val="nil"/>
              <w:left w:val="nil"/>
              <w:bottom w:val="single" w:sz="4" w:space="0" w:color="auto"/>
              <w:right w:val="single" w:sz="4" w:space="0" w:color="auto"/>
            </w:tcBorders>
            <w:hideMark/>
          </w:tcPr>
          <w:p w14:paraId="67C26751"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Plany urlopowe, urlopy, delegacje, czas pracy i inne funkcjonalności dostępne dla pracownika, które nie zostaną zrealizowane przez moduł Portal Pracownika dostarczony z systemem ERP.</w:t>
            </w:r>
          </w:p>
        </w:tc>
        <w:tc>
          <w:tcPr>
            <w:tcW w:w="530" w:type="pct"/>
            <w:tcBorders>
              <w:top w:val="nil"/>
              <w:left w:val="nil"/>
              <w:bottom w:val="single" w:sz="4" w:space="0" w:color="auto"/>
              <w:right w:val="single" w:sz="4" w:space="0" w:color="auto"/>
            </w:tcBorders>
            <w:hideMark/>
          </w:tcPr>
          <w:p w14:paraId="280271B5"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Na żądanie.</w:t>
            </w:r>
          </w:p>
        </w:tc>
        <w:tc>
          <w:tcPr>
            <w:tcW w:w="485" w:type="pct"/>
            <w:tcBorders>
              <w:top w:val="nil"/>
              <w:left w:val="nil"/>
              <w:bottom w:val="single" w:sz="4" w:space="0" w:color="auto"/>
              <w:right w:val="single" w:sz="4" w:space="0" w:color="auto"/>
            </w:tcBorders>
            <w:hideMark/>
          </w:tcPr>
          <w:p w14:paraId="00D0FA16"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w:t>
            </w:r>
          </w:p>
        </w:tc>
        <w:tc>
          <w:tcPr>
            <w:tcW w:w="493" w:type="pct"/>
            <w:tcBorders>
              <w:top w:val="nil"/>
              <w:left w:val="nil"/>
              <w:bottom w:val="single" w:sz="4" w:space="0" w:color="auto"/>
              <w:right w:val="single" w:sz="4" w:space="0" w:color="auto"/>
            </w:tcBorders>
            <w:noWrap/>
            <w:vAlign w:val="bottom"/>
            <w:hideMark/>
          </w:tcPr>
          <w:p w14:paraId="6C16BC7C"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3F49DE7A"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obligatoryjnie</w:t>
            </w:r>
          </w:p>
        </w:tc>
        <w:tc>
          <w:tcPr>
            <w:tcW w:w="445" w:type="pct"/>
            <w:tcBorders>
              <w:top w:val="nil"/>
              <w:left w:val="nil"/>
              <w:bottom w:val="single" w:sz="4" w:space="0" w:color="auto"/>
              <w:right w:val="single" w:sz="4" w:space="0" w:color="auto"/>
            </w:tcBorders>
          </w:tcPr>
          <w:p w14:paraId="05FC232B" w14:textId="6C5A8519" w:rsidR="00106AB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F2</w:t>
            </w:r>
          </w:p>
        </w:tc>
      </w:tr>
      <w:tr w:rsidR="00106ABD" w:rsidRPr="00C4088D" w14:paraId="037FC2A0" w14:textId="471AE53E" w:rsidTr="008770DB">
        <w:trPr>
          <w:trHeight w:val="875"/>
        </w:trPr>
        <w:tc>
          <w:tcPr>
            <w:tcW w:w="616" w:type="pct"/>
            <w:tcBorders>
              <w:top w:val="nil"/>
              <w:left w:val="single" w:sz="4" w:space="0" w:color="auto"/>
              <w:bottom w:val="single" w:sz="4" w:space="0" w:color="auto"/>
              <w:right w:val="single" w:sz="4" w:space="0" w:color="auto"/>
            </w:tcBorders>
            <w:hideMark/>
          </w:tcPr>
          <w:p w14:paraId="7270064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Pozostałe</w:t>
            </w:r>
          </w:p>
        </w:tc>
        <w:tc>
          <w:tcPr>
            <w:tcW w:w="514" w:type="pct"/>
            <w:tcBorders>
              <w:top w:val="nil"/>
              <w:left w:val="nil"/>
              <w:bottom w:val="single" w:sz="4" w:space="0" w:color="auto"/>
              <w:right w:val="single" w:sz="4" w:space="0" w:color="auto"/>
            </w:tcBorders>
            <w:hideMark/>
          </w:tcPr>
          <w:p w14:paraId="4EACBD82"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Zgodnie z konfiguracją integracyjną.</w:t>
            </w:r>
          </w:p>
        </w:tc>
        <w:tc>
          <w:tcPr>
            <w:tcW w:w="338" w:type="pct"/>
            <w:tcBorders>
              <w:top w:val="nil"/>
              <w:left w:val="nil"/>
              <w:bottom w:val="single" w:sz="4" w:space="0" w:color="auto"/>
              <w:right w:val="single" w:sz="4" w:space="0" w:color="auto"/>
            </w:tcBorders>
            <w:hideMark/>
          </w:tcPr>
          <w:p w14:paraId="53EF1298"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ERP bądź system zewnętrzny.</w:t>
            </w:r>
          </w:p>
        </w:tc>
        <w:tc>
          <w:tcPr>
            <w:tcW w:w="335" w:type="pct"/>
            <w:tcBorders>
              <w:top w:val="nil"/>
              <w:left w:val="nil"/>
              <w:bottom w:val="single" w:sz="4" w:space="0" w:color="auto"/>
              <w:right w:val="single" w:sz="4" w:space="0" w:color="auto"/>
            </w:tcBorders>
            <w:hideMark/>
          </w:tcPr>
          <w:p w14:paraId="15A9406A"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Pliki XLS, CSV, XML, JSON oraz wsparcie dla EDI.</w:t>
            </w:r>
          </w:p>
        </w:tc>
        <w:tc>
          <w:tcPr>
            <w:tcW w:w="787" w:type="pct"/>
            <w:tcBorders>
              <w:top w:val="nil"/>
              <w:left w:val="nil"/>
              <w:bottom w:val="single" w:sz="4" w:space="0" w:color="auto"/>
              <w:right w:val="single" w:sz="4" w:space="0" w:color="auto"/>
            </w:tcBorders>
            <w:hideMark/>
          </w:tcPr>
          <w:p w14:paraId="1918EB44"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Dokumenty, transakcje, słowniki, w zależności od potrzeb.</w:t>
            </w:r>
          </w:p>
        </w:tc>
        <w:tc>
          <w:tcPr>
            <w:tcW w:w="530" w:type="pct"/>
            <w:tcBorders>
              <w:top w:val="nil"/>
              <w:left w:val="nil"/>
              <w:bottom w:val="single" w:sz="4" w:space="0" w:color="auto"/>
              <w:right w:val="single" w:sz="4" w:space="0" w:color="auto"/>
            </w:tcBorders>
            <w:hideMark/>
          </w:tcPr>
          <w:p w14:paraId="6C06517D"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Harmonogram lub na żądanie.</w:t>
            </w:r>
          </w:p>
        </w:tc>
        <w:tc>
          <w:tcPr>
            <w:tcW w:w="485" w:type="pct"/>
            <w:tcBorders>
              <w:top w:val="nil"/>
              <w:left w:val="nil"/>
              <w:bottom w:val="single" w:sz="4" w:space="0" w:color="auto"/>
              <w:right w:val="single" w:sz="4" w:space="0" w:color="auto"/>
            </w:tcBorders>
            <w:hideMark/>
          </w:tcPr>
          <w:p w14:paraId="497114AE"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Akcja użytkownika (ręczny import/eksport) lub proces automatyczny.</w:t>
            </w:r>
          </w:p>
        </w:tc>
        <w:tc>
          <w:tcPr>
            <w:tcW w:w="493" w:type="pct"/>
            <w:tcBorders>
              <w:top w:val="nil"/>
              <w:left w:val="nil"/>
              <w:bottom w:val="single" w:sz="4" w:space="0" w:color="auto"/>
              <w:right w:val="single" w:sz="4" w:space="0" w:color="auto"/>
            </w:tcBorders>
            <w:noWrap/>
            <w:vAlign w:val="bottom"/>
            <w:hideMark/>
          </w:tcPr>
          <w:p w14:paraId="12334330"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457" w:type="pct"/>
            <w:tcBorders>
              <w:top w:val="nil"/>
              <w:left w:val="nil"/>
              <w:bottom w:val="single" w:sz="4" w:space="0" w:color="auto"/>
              <w:right w:val="single" w:sz="4" w:space="0" w:color="auto"/>
            </w:tcBorders>
            <w:noWrap/>
            <w:hideMark/>
          </w:tcPr>
          <w:p w14:paraId="53A53219" w14:textId="77777777" w:rsidR="00106ABD" w:rsidRPr="00C4088D" w:rsidRDefault="00106ABD" w:rsidP="00106ABD">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MUST</w:t>
            </w:r>
          </w:p>
        </w:tc>
        <w:tc>
          <w:tcPr>
            <w:tcW w:w="445" w:type="pct"/>
            <w:tcBorders>
              <w:top w:val="nil"/>
              <w:left w:val="nil"/>
              <w:bottom w:val="single" w:sz="4" w:space="0" w:color="auto"/>
              <w:right w:val="single" w:sz="4" w:space="0" w:color="auto"/>
            </w:tcBorders>
          </w:tcPr>
          <w:p w14:paraId="6DD961F3" w14:textId="0F23AE56" w:rsidR="00106ABD" w:rsidRPr="00C4088D" w:rsidRDefault="00F86A99" w:rsidP="00106ABD">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F1</w:t>
            </w:r>
          </w:p>
        </w:tc>
      </w:tr>
    </w:tbl>
    <w:p w14:paraId="575A29EC" w14:textId="77777777" w:rsidR="000640BD" w:rsidRDefault="000640BD" w:rsidP="000640BD">
      <w:pPr>
        <w:jc w:val="center"/>
        <w:rPr>
          <w:b/>
          <w:bCs/>
        </w:rPr>
      </w:pPr>
    </w:p>
    <w:p w14:paraId="0981C927" w14:textId="7E5B8322" w:rsidR="007508BB" w:rsidRPr="00D65E1F" w:rsidRDefault="007508BB" w:rsidP="008770DB">
      <w:pPr>
        <w:pStyle w:val="Nagwek1"/>
        <w:numPr>
          <w:ilvl w:val="0"/>
          <w:numId w:val="6"/>
        </w:numPr>
        <w:jc w:val="center"/>
      </w:pPr>
      <w:r>
        <w:br w:type="page"/>
      </w:r>
      <w:r>
        <w:lastRenderedPageBreak/>
        <w:t>Zakres migracji danych</w:t>
      </w:r>
    </w:p>
    <w:p w14:paraId="32171B2A" w14:textId="530E90B8" w:rsidR="007508BB" w:rsidRDefault="007508BB"/>
    <w:tbl>
      <w:tblPr>
        <w:tblW w:w="5000" w:type="pct"/>
        <w:tblCellMar>
          <w:left w:w="70" w:type="dxa"/>
          <w:right w:w="70" w:type="dxa"/>
        </w:tblCellMar>
        <w:tblLook w:val="04A0" w:firstRow="1" w:lastRow="0" w:firstColumn="1" w:lastColumn="0" w:noHBand="0" w:noVBand="1"/>
      </w:tblPr>
      <w:tblGrid>
        <w:gridCol w:w="2921"/>
        <w:gridCol w:w="4730"/>
        <w:gridCol w:w="6094"/>
        <w:gridCol w:w="1643"/>
      </w:tblGrid>
      <w:tr w:rsidR="00BF1208" w:rsidRPr="00C4088D" w14:paraId="16AE5A4E" w14:textId="77777777" w:rsidTr="00BF1208">
        <w:trPr>
          <w:trHeight w:val="292"/>
        </w:trPr>
        <w:tc>
          <w:tcPr>
            <w:tcW w:w="15388" w:type="dxa"/>
            <w:gridSpan w:val="4"/>
            <w:tcBorders>
              <w:top w:val="single" w:sz="4" w:space="0" w:color="auto"/>
              <w:left w:val="single" w:sz="4" w:space="0" w:color="auto"/>
              <w:bottom w:val="single" w:sz="4" w:space="0" w:color="auto"/>
              <w:right w:val="single" w:sz="4" w:space="0" w:color="auto"/>
            </w:tcBorders>
            <w:shd w:val="clear" w:color="000000" w:fill="DAE9F8"/>
            <w:noWrap/>
            <w:vAlign w:val="center"/>
          </w:tcPr>
          <w:p w14:paraId="3035B004" w14:textId="1060CD7E" w:rsidR="00BF1208" w:rsidRPr="00C4088D" w:rsidRDefault="007508BB" w:rsidP="00BF1208">
            <w:pPr>
              <w:spacing w:after="0" w:line="240" w:lineRule="auto"/>
              <w:jc w:val="center"/>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t>Obszar</w:t>
            </w:r>
            <w:r w:rsidR="00BF1208">
              <w:rPr>
                <w:rFonts w:ascii="Aptos Narrow" w:eastAsia="Times New Roman" w:hAnsi="Aptos Narrow" w:cs="Times New Roman"/>
                <w:b/>
                <w:bCs/>
                <w:color w:val="000000"/>
                <w:kern w:val="0"/>
                <w:sz w:val="18"/>
                <w:szCs w:val="18"/>
                <w:lang w:eastAsia="pl-PL"/>
                <w14:ligatures w14:val="none"/>
              </w:rPr>
              <w:t xml:space="preserve"> Kadry i Płace (KP)</w:t>
            </w:r>
          </w:p>
        </w:tc>
      </w:tr>
      <w:tr w:rsidR="00EE5413" w:rsidRPr="00C4088D" w14:paraId="0A4F46A5" w14:textId="77777777" w:rsidTr="00BF1208">
        <w:trPr>
          <w:trHeight w:val="292"/>
        </w:trPr>
        <w:tc>
          <w:tcPr>
            <w:tcW w:w="2921" w:type="dxa"/>
            <w:tcBorders>
              <w:top w:val="nil"/>
              <w:left w:val="single" w:sz="4" w:space="0" w:color="auto"/>
              <w:bottom w:val="single" w:sz="4" w:space="0" w:color="auto"/>
              <w:right w:val="single" w:sz="4" w:space="0" w:color="auto"/>
            </w:tcBorders>
            <w:shd w:val="clear" w:color="000000" w:fill="DAE9F8"/>
            <w:noWrap/>
            <w:vAlign w:val="center"/>
            <w:hideMark/>
          </w:tcPr>
          <w:p w14:paraId="7F7EE91A" w14:textId="77777777" w:rsidR="00EE5413" w:rsidRPr="00C4088D" w:rsidRDefault="00EE5413"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System udostępniający</w:t>
            </w:r>
          </w:p>
        </w:tc>
        <w:tc>
          <w:tcPr>
            <w:tcW w:w="473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42C17D4F" w14:textId="77777777" w:rsidR="00EE5413" w:rsidRPr="00C4088D" w:rsidRDefault="00EE5413"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Nazwa zbioru</w:t>
            </w:r>
          </w:p>
        </w:tc>
        <w:tc>
          <w:tcPr>
            <w:tcW w:w="6094"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13F12B13" w14:textId="77777777" w:rsidR="00EE5413" w:rsidRPr="00C4088D" w:rsidRDefault="00EE5413"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C4088D">
              <w:rPr>
                <w:rFonts w:ascii="Aptos Narrow" w:eastAsia="Times New Roman" w:hAnsi="Aptos Narrow" w:cs="Times New Roman"/>
                <w:b/>
                <w:bCs/>
                <w:color w:val="000000"/>
                <w:kern w:val="0"/>
                <w:sz w:val="18"/>
                <w:szCs w:val="18"/>
                <w:lang w:eastAsia="pl-PL"/>
                <w14:ligatures w14:val="none"/>
              </w:rPr>
              <w:t>Za jaki okres migrujemy</w:t>
            </w:r>
          </w:p>
        </w:tc>
        <w:tc>
          <w:tcPr>
            <w:tcW w:w="1643" w:type="dxa"/>
            <w:tcBorders>
              <w:top w:val="single" w:sz="4" w:space="0" w:color="auto"/>
              <w:left w:val="single" w:sz="4" w:space="0" w:color="auto"/>
              <w:bottom w:val="single" w:sz="4" w:space="0" w:color="auto"/>
              <w:right w:val="single" w:sz="4" w:space="0" w:color="auto"/>
            </w:tcBorders>
            <w:shd w:val="clear" w:color="000000" w:fill="DAE9F8"/>
            <w:noWrap/>
            <w:vAlign w:val="bottom"/>
            <w:hideMark/>
          </w:tcPr>
          <w:p w14:paraId="260E368B" w14:textId="64318ED5" w:rsidR="00EE5413" w:rsidRPr="00C4088D" w:rsidRDefault="00BF1208" w:rsidP="00EE5413">
            <w:pPr>
              <w:spacing w:after="0" w:line="240" w:lineRule="auto"/>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t>Wolumen danych</w:t>
            </w:r>
          </w:p>
        </w:tc>
      </w:tr>
      <w:tr w:rsidR="00EE5413" w:rsidRPr="00C4088D" w14:paraId="5EECEBCE" w14:textId="77777777" w:rsidTr="00BF1208">
        <w:trPr>
          <w:trHeight w:val="292"/>
        </w:trPr>
        <w:tc>
          <w:tcPr>
            <w:tcW w:w="2921" w:type="dxa"/>
            <w:tcBorders>
              <w:top w:val="single" w:sz="4" w:space="0" w:color="auto"/>
              <w:left w:val="single" w:sz="4" w:space="0" w:color="000000"/>
              <w:bottom w:val="single" w:sz="4" w:space="0" w:color="000000"/>
              <w:right w:val="single" w:sz="4" w:space="0" w:color="000000"/>
            </w:tcBorders>
            <w:noWrap/>
            <w:hideMark/>
          </w:tcPr>
          <w:p w14:paraId="1E55DABF"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single" w:sz="4" w:space="0" w:color="auto"/>
              <w:left w:val="nil"/>
              <w:bottom w:val="single" w:sz="4" w:space="0" w:color="000000"/>
              <w:right w:val="single" w:sz="4" w:space="0" w:color="000000"/>
            </w:tcBorders>
            <w:noWrap/>
            <w:hideMark/>
          </w:tcPr>
          <w:p w14:paraId="5EB58AB5"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Dane osobowe</w:t>
            </w:r>
          </w:p>
        </w:tc>
        <w:tc>
          <w:tcPr>
            <w:tcW w:w="6094" w:type="dxa"/>
            <w:tcBorders>
              <w:top w:val="single" w:sz="4" w:space="0" w:color="auto"/>
              <w:left w:val="nil"/>
              <w:bottom w:val="single" w:sz="4" w:space="0" w:color="000000"/>
              <w:right w:val="single" w:sz="4" w:space="0" w:color="000000"/>
            </w:tcBorders>
            <w:hideMark/>
          </w:tcPr>
          <w:p w14:paraId="759719DE"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pracownicy z naliczonym wynagrodzeniem w danym roku</w:t>
            </w:r>
          </w:p>
        </w:tc>
        <w:tc>
          <w:tcPr>
            <w:tcW w:w="1643" w:type="dxa"/>
            <w:tcBorders>
              <w:top w:val="single" w:sz="4" w:space="0" w:color="auto"/>
              <w:left w:val="nil"/>
              <w:bottom w:val="single" w:sz="4" w:space="0" w:color="000000"/>
              <w:right w:val="single" w:sz="4" w:space="0" w:color="000000"/>
            </w:tcBorders>
            <w:noWrap/>
            <w:hideMark/>
          </w:tcPr>
          <w:p w14:paraId="40C84ADE" w14:textId="2773F9E6"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4ED7128D"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421F30C7"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noWrap/>
            <w:hideMark/>
          </w:tcPr>
          <w:p w14:paraId="419F0E32"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Wykształcenie pracownika</w:t>
            </w:r>
          </w:p>
        </w:tc>
        <w:tc>
          <w:tcPr>
            <w:tcW w:w="6094" w:type="dxa"/>
            <w:tcBorders>
              <w:top w:val="nil"/>
              <w:left w:val="nil"/>
              <w:bottom w:val="single" w:sz="4" w:space="0" w:color="000000"/>
              <w:right w:val="single" w:sz="4" w:space="0" w:color="000000"/>
            </w:tcBorders>
            <w:noWrap/>
            <w:hideMark/>
          </w:tcPr>
          <w:p w14:paraId="0DF06E15"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5BBBCDE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252B2F6A"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2BEF79D3"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noWrap/>
            <w:hideMark/>
          </w:tcPr>
          <w:p w14:paraId="1D215BE3"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Dane kadrowe wraz z historią zatrudnienia</w:t>
            </w:r>
          </w:p>
        </w:tc>
        <w:tc>
          <w:tcPr>
            <w:tcW w:w="6094" w:type="dxa"/>
            <w:tcBorders>
              <w:top w:val="nil"/>
              <w:left w:val="nil"/>
              <w:bottom w:val="single" w:sz="4" w:space="0" w:color="000000"/>
              <w:right w:val="single" w:sz="4" w:space="0" w:color="000000"/>
            </w:tcBorders>
            <w:shd w:val="clear" w:color="000000" w:fill="FFFFFF"/>
            <w:hideMark/>
          </w:tcPr>
          <w:p w14:paraId="23CECAD7"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wszyscy pracownicy: etatowi + archiwalni</w:t>
            </w:r>
          </w:p>
        </w:tc>
        <w:tc>
          <w:tcPr>
            <w:tcW w:w="1643" w:type="dxa"/>
            <w:tcBorders>
              <w:top w:val="nil"/>
              <w:left w:val="nil"/>
              <w:bottom w:val="single" w:sz="4" w:space="0" w:color="000000"/>
              <w:right w:val="single" w:sz="4" w:space="0" w:color="000000"/>
            </w:tcBorders>
            <w:noWrap/>
            <w:hideMark/>
          </w:tcPr>
          <w:p w14:paraId="4F48567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4000</w:t>
            </w:r>
          </w:p>
        </w:tc>
      </w:tr>
      <w:tr w:rsidR="00EE5413" w:rsidRPr="00C4088D" w14:paraId="69F9FE40" w14:textId="77777777" w:rsidTr="00BF1208">
        <w:trPr>
          <w:trHeight w:val="583"/>
        </w:trPr>
        <w:tc>
          <w:tcPr>
            <w:tcW w:w="2921" w:type="dxa"/>
            <w:tcBorders>
              <w:top w:val="nil"/>
              <w:left w:val="single" w:sz="4" w:space="0" w:color="000000"/>
              <w:bottom w:val="single" w:sz="4" w:space="0" w:color="000000"/>
              <w:right w:val="single" w:sz="4" w:space="0" w:color="000000"/>
            </w:tcBorders>
            <w:noWrap/>
            <w:hideMark/>
          </w:tcPr>
          <w:p w14:paraId="04C6B0DB"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shd w:val="clear" w:color="000000" w:fill="FFFFFF"/>
            <w:hideMark/>
          </w:tcPr>
          <w:p w14:paraId="557B6FA3"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Rozwiązanie stosunku pracy</w:t>
            </w:r>
          </w:p>
        </w:tc>
        <w:tc>
          <w:tcPr>
            <w:tcW w:w="6094" w:type="dxa"/>
            <w:tcBorders>
              <w:top w:val="nil"/>
              <w:left w:val="nil"/>
              <w:bottom w:val="single" w:sz="4" w:space="0" w:color="000000"/>
              <w:right w:val="single" w:sz="4" w:space="0" w:color="000000"/>
            </w:tcBorders>
            <w:shd w:val="clear" w:color="000000" w:fill="FFFFFF"/>
            <w:hideMark/>
          </w:tcPr>
          <w:p w14:paraId="7B76B540"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wszyscy pracownicy: pracownicy z zakończonym stosunkiem pracy w danym roku podatkowym + archiwalni</w:t>
            </w:r>
          </w:p>
        </w:tc>
        <w:tc>
          <w:tcPr>
            <w:tcW w:w="1643" w:type="dxa"/>
            <w:tcBorders>
              <w:top w:val="nil"/>
              <w:left w:val="nil"/>
              <w:bottom w:val="single" w:sz="4" w:space="0" w:color="000000"/>
              <w:right w:val="single" w:sz="4" w:space="0" w:color="000000"/>
            </w:tcBorders>
            <w:noWrap/>
            <w:hideMark/>
          </w:tcPr>
          <w:p w14:paraId="14144DD1"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10D5988D"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369BC759"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hideMark/>
          </w:tcPr>
          <w:p w14:paraId="113B82F7"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Dane o przebiegu poprzedniego zatrudnienia</w:t>
            </w:r>
          </w:p>
        </w:tc>
        <w:tc>
          <w:tcPr>
            <w:tcW w:w="6094" w:type="dxa"/>
            <w:tcBorders>
              <w:top w:val="nil"/>
              <w:left w:val="nil"/>
              <w:bottom w:val="single" w:sz="4" w:space="0" w:color="000000"/>
              <w:right w:val="single" w:sz="4" w:space="0" w:color="000000"/>
            </w:tcBorders>
            <w:shd w:val="clear" w:color="000000" w:fill="FFFFFF"/>
            <w:hideMark/>
          </w:tcPr>
          <w:p w14:paraId="331C0B35"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55E6C30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5CF689DA"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6D4A0FFE"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hideMark/>
          </w:tcPr>
          <w:p w14:paraId="4D547B02"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Dane kontaktowe do osoby w razie wypadku</w:t>
            </w:r>
          </w:p>
        </w:tc>
        <w:tc>
          <w:tcPr>
            <w:tcW w:w="6094" w:type="dxa"/>
            <w:tcBorders>
              <w:top w:val="nil"/>
              <w:left w:val="nil"/>
              <w:bottom w:val="single" w:sz="4" w:space="0" w:color="000000"/>
              <w:right w:val="single" w:sz="4" w:space="0" w:color="000000"/>
            </w:tcBorders>
            <w:shd w:val="clear" w:color="000000" w:fill="FFFFFF"/>
            <w:hideMark/>
          </w:tcPr>
          <w:p w14:paraId="3CFFDFC2"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3F37DBC2"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1DF1989B"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79134B01"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hideMark/>
          </w:tcPr>
          <w:p w14:paraId="74316B42"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Dane członków rodziny zgłoszonych do ubezpieczenia zdrowotnego</w:t>
            </w:r>
          </w:p>
        </w:tc>
        <w:tc>
          <w:tcPr>
            <w:tcW w:w="6094" w:type="dxa"/>
            <w:tcBorders>
              <w:top w:val="nil"/>
              <w:left w:val="nil"/>
              <w:bottom w:val="single" w:sz="4" w:space="0" w:color="000000"/>
              <w:right w:val="single" w:sz="4" w:space="0" w:color="000000"/>
            </w:tcBorders>
            <w:shd w:val="clear" w:color="000000" w:fill="FFFFFF"/>
            <w:hideMark/>
          </w:tcPr>
          <w:p w14:paraId="26ECB398"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61B2A85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0EEFA255"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58783B36"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noWrap/>
            <w:hideMark/>
          </w:tcPr>
          <w:p w14:paraId="17847CB5"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Dane ZUS</w:t>
            </w:r>
          </w:p>
        </w:tc>
        <w:tc>
          <w:tcPr>
            <w:tcW w:w="6094" w:type="dxa"/>
            <w:tcBorders>
              <w:top w:val="nil"/>
              <w:left w:val="nil"/>
              <w:bottom w:val="single" w:sz="4" w:space="0" w:color="000000"/>
              <w:right w:val="single" w:sz="4" w:space="0" w:color="000000"/>
            </w:tcBorders>
            <w:shd w:val="clear" w:color="000000" w:fill="FFFFFF"/>
            <w:hideMark/>
          </w:tcPr>
          <w:p w14:paraId="50B0E96B"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2DF79A85"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7E298FC9"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1A334B55"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noWrap/>
            <w:hideMark/>
          </w:tcPr>
          <w:p w14:paraId="3CDDB50D"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Bilans dni chorobowych</w:t>
            </w:r>
          </w:p>
        </w:tc>
        <w:tc>
          <w:tcPr>
            <w:tcW w:w="6094" w:type="dxa"/>
            <w:tcBorders>
              <w:top w:val="nil"/>
              <w:left w:val="nil"/>
              <w:bottom w:val="single" w:sz="4" w:space="0" w:color="000000"/>
              <w:right w:val="single" w:sz="4" w:space="0" w:color="000000"/>
            </w:tcBorders>
            <w:shd w:val="clear" w:color="000000" w:fill="FFFFFF"/>
            <w:hideMark/>
          </w:tcPr>
          <w:p w14:paraId="20777DE7"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2325DA0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7BEE5D7D"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1B7E0509"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shd w:val="clear" w:color="000000" w:fill="FFFFFF"/>
            <w:hideMark/>
          </w:tcPr>
          <w:p w14:paraId="4C93FD37"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Dane o wypadkach przy pracy</w:t>
            </w:r>
          </w:p>
        </w:tc>
        <w:tc>
          <w:tcPr>
            <w:tcW w:w="6094" w:type="dxa"/>
            <w:tcBorders>
              <w:top w:val="nil"/>
              <w:left w:val="nil"/>
              <w:bottom w:val="single" w:sz="4" w:space="0" w:color="000000"/>
              <w:right w:val="single" w:sz="4" w:space="0" w:color="000000"/>
            </w:tcBorders>
            <w:shd w:val="clear" w:color="000000" w:fill="FFFFFF"/>
            <w:hideMark/>
          </w:tcPr>
          <w:p w14:paraId="646603BD"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38AA64EB"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10</w:t>
            </w:r>
          </w:p>
        </w:tc>
      </w:tr>
      <w:tr w:rsidR="00EE5413" w:rsidRPr="00C4088D" w14:paraId="11B12D23"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0285879D"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shd w:val="clear" w:color="000000" w:fill="FFFFFF"/>
            <w:hideMark/>
          </w:tcPr>
          <w:p w14:paraId="57B0479C"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Nieobecności pracowników - choroby / zasiłki</w:t>
            </w:r>
          </w:p>
        </w:tc>
        <w:tc>
          <w:tcPr>
            <w:tcW w:w="6094" w:type="dxa"/>
            <w:tcBorders>
              <w:top w:val="nil"/>
              <w:left w:val="nil"/>
              <w:bottom w:val="single" w:sz="4" w:space="0" w:color="000000"/>
              <w:right w:val="single" w:sz="4" w:space="0" w:color="000000"/>
            </w:tcBorders>
            <w:shd w:val="clear" w:color="000000" w:fill="FFFFFF"/>
            <w:hideMark/>
          </w:tcPr>
          <w:p w14:paraId="20B800A5"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4DFD83A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1A239592"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551D4E69"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shd w:val="clear" w:color="000000" w:fill="FFFFFF"/>
            <w:hideMark/>
          </w:tcPr>
          <w:p w14:paraId="605602E9"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Badania lekarskie i BHP</w:t>
            </w:r>
          </w:p>
        </w:tc>
        <w:tc>
          <w:tcPr>
            <w:tcW w:w="6094" w:type="dxa"/>
            <w:tcBorders>
              <w:top w:val="nil"/>
              <w:left w:val="nil"/>
              <w:bottom w:val="single" w:sz="4" w:space="0" w:color="000000"/>
              <w:right w:val="single" w:sz="4" w:space="0" w:color="000000"/>
            </w:tcBorders>
            <w:shd w:val="clear" w:color="000000" w:fill="FFFFFF"/>
            <w:hideMark/>
          </w:tcPr>
          <w:p w14:paraId="5EBA8CA5"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35B2744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30D77C32" w14:textId="77777777" w:rsidTr="00BF1208">
        <w:trPr>
          <w:trHeight w:val="292"/>
        </w:trPr>
        <w:tc>
          <w:tcPr>
            <w:tcW w:w="2921" w:type="dxa"/>
            <w:tcBorders>
              <w:top w:val="nil"/>
              <w:left w:val="single" w:sz="4" w:space="0" w:color="000000"/>
              <w:bottom w:val="single" w:sz="4" w:space="0" w:color="000000"/>
              <w:right w:val="single" w:sz="4" w:space="0" w:color="000000"/>
            </w:tcBorders>
            <w:hideMark/>
          </w:tcPr>
          <w:p w14:paraId="622DCA58"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 + Portal Pracownika</w:t>
            </w:r>
          </w:p>
        </w:tc>
        <w:tc>
          <w:tcPr>
            <w:tcW w:w="4730" w:type="dxa"/>
            <w:tcBorders>
              <w:top w:val="nil"/>
              <w:left w:val="nil"/>
              <w:bottom w:val="single" w:sz="4" w:space="0" w:color="000000"/>
              <w:right w:val="single" w:sz="4" w:space="0" w:color="000000"/>
            </w:tcBorders>
            <w:shd w:val="clear" w:color="000000" w:fill="FFFFFF"/>
            <w:hideMark/>
          </w:tcPr>
          <w:p w14:paraId="11B876AD"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Ewidencja wniosków urlopowych</w:t>
            </w:r>
          </w:p>
        </w:tc>
        <w:tc>
          <w:tcPr>
            <w:tcW w:w="6094" w:type="dxa"/>
            <w:tcBorders>
              <w:top w:val="nil"/>
              <w:left w:val="nil"/>
              <w:bottom w:val="single" w:sz="4" w:space="0" w:color="000000"/>
              <w:right w:val="single" w:sz="4" w:space="0" w:color="000000"/>
            </w:tcBorders>
            <w:shd w:val="clear" w:color="000000" w:fill="FFFFFF"/>
            <w:hideMark/>
          </w:tcPr>
          <w:p w14:paraId="6CAD831E"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578BFF8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175EE82F"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55C457F0" w14:textId="77777777" w:rsidR="00EE5413" w:rsidRPr="00C4088D" w:rsidRDefault="00EE5413" w:rsidP="00EE5413">
            <w:pPr>
              <w:spacing w:after="0" w:line="240" w:lineRule="auto"/>
              <w:rPr>
                <w:rFonts w:ascii="Aptos Narrow" w:eastAsia="Times New Roman" w:hAnsi="Aptos Narrow" w:cs="Times New Roman"/>
                <w:color w:val="003366"/>
                <w:kern w:val="0"/>
                <w:sz w:val="18"/>
                <w:szCs w:val="18"/>
                <w:lang w:eastAsia="pl-PL"/>
                <w14:ligatures w14:val="none"/>
              </w:rPr>
            </w:pPr>
            <w:r w:rsidRPr="00C4088D">
              <w:rPr>
                <w:rFonts w:ascii="Aptos Narrow" w:eastAsia="Times New Roman" w:hAnsi="Aptos Narrow" w:cs="Times New Roman"/>
                <w:color w:val="003366"/>
                <w:kern w:val="0"/>
                <w:sz w:val="18"/>
                <w:szCs w:val="18"/>
                <w:lang w:eastAsia="pl-PL"/>
                <w14:ligatures w14:val="none"/>
              </w:rPr>
              <w:t>Portal Pracownika</w:t>
            </w:r>
          </w:p>
        </w:tc>
        <w:tc>
          <w:tcPr>
            <w:tcW w:w="4730" w:type="dxa"/>
            <w:tcBorders>
              <w:top w:val="nil"/>
              <w:left w:val="nil"/>
              <w:bottom w:val="single" w:sz="4" w:space="0" w:color="000000"/>
              <w:right w:val="single" w:sz="4" w:space="0" w:color="000000"/>
            </w:tcBorders>
            <w:shd w:val="clear" w:color="000000" w:fill="FFFFFF"/>
            <w:noWrap/>
            <w:hideMark/>
          </w:tcPr>
          <w:p w14:paraId="686E80DB"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Nadgodziny</w:t>
            </w:r>
          </w:p>
        </w:tc>
        <w:tc>
          <w:tcPr>
            <w:tcW w:w="6094" w:type="dxa"/>
            <w:tcBorders>
              <w:top w:val="nil"/>
              <w:left w:val="nil"/>
              <w:bottom w:val="single" w:sz="4" w:space="0" w:color="000000"/>
              <w:right w:val="single" w:sz="4" w:space="0" w:color="000000"/>
            </w:tcBorders>
            <w:shd w:val="clear" w:color="000000" w:fill="FFFFFF"/>
            <w:hideMark/>
          </w:tcPr>
          <w:p w14:paraId="72523642"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2 miesiące wstecz - pracownicy etatowi</w:t>
            </w:r>
          </w:p>
        </w:tc>
        <w:tc>
          <w:tcPr>
            <w:tcW w:w="1643" w:type="dxa"/>
            <w:tcBorders>
              <w:top w:val="nil"/>
              <w:left w:val="nil"/>
              <w:bottom w:val="single" w:sz="4" w:space="0" w:color="000000"/>
              <w:right w:val="single" w:sz="4" w:space="0" w:color="000000"/>
            </w:tcBorders>
            <w:noWrap/>
            <w:hideMark/>
          </w:tcPr>
          <w:p w14:paraId="56F886F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1000</w:t>
            </w:r>
          </w:p>
        </w:tc>
      </w:tr>
      <w:tr w:rsidR="00EE5413" w:rsidRPr="00C4088D" w14:paraId="6B596B9A"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2EFE11DE"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Symfonia</w:t>
            </w:r>
          </w:p>
        </w:tc>
        <w:tc>
          <w:tcPr>
            <w:tcW w:w="4730" w:type="dxa"/>
            <w:tcBorders>
              <w:top w:val="nil"/>
              <w:left w:val="nil"/>
              <w:bottom w:val="single" w:sz="4" w:space="0" w:color="000000"/>
              <w:right w:val="single" w:sz="4" w:space="0" w:color="000000"/>
            </w:tcBorders>
            <w:noWrap/>
            <w:hideMark/>
          </w:tcPr>
          <w:p w14:paraId="64002D5D"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PPK</w:t>
            </w:r>
          </w:p>
        </w:tc>
        <w:tc>
          <w:tcPr>
            <w:tcW w:w="6094" w:type="dxa"/>
            <w:tcBorders>
              <w:top w:val="nil"/>
              <w:left w:val="nil"/>
              <w:bottom w:val="single" w:sz="4" w:space="0" w:color="000000"/>
              <w:right w:val="single" w:sz="4" w:space="0" w:color="000000"/>
            </w:tcBorders>
            <w:hideMark/>
          </w:tcPr>
          <w:p w14:paraId="75D94011"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cała historia dla pracowników etatowych</w:t>
            </w:r>
          </w:p>
        </w:tc>
        <w:tc>
          <w:tcPr>
            <w:tcW w:w="1643" w:type="dxa"/>
            <w:tcBorders>
              <w:top w:val="nil"/>
              <w:left w:val="nil"/>
              <w:bottom w:val="single" w:sz="4" w:space="0" w:color="000000"/>
              <w:right w:val="single" w:sz="4" w:space="0" w:color="000000"/>
            </w:tcBorders>
            <w:noWrap/>
            <w:hideMark/>
          </w:tcPr>
          <w:p w14:paraId="2A7BD2F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00847E5E"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6081E848"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Sharepoint / Excel</w:t>
            </w:r>
          </w:p>
        </w:tc>
        <w:tc>
          <w:tcPr>
            <w:tcW w:w="4730" w:type="dxa"/>
            <w:tcBorders>
              <w:top w:val="nil"/>
              <w:left w:val="nil"/>
              <w:bottom w:val="single" w:sz="4" w:space="0" w:color="000000"/>
              <w:right w:val="single" w:sz="4" w:space="0" w:color="000000"/>
            </w:tcBorders>
            <w:noWrap/>
            <w:hideMark/>
          </w:tcPr>
          <w:p w14:paraId="72B8FD60"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Informacje o szkoleniach i umowach lojalnościowych</w:t>
            </w:r>
          </w:p>
        </w:tc>
        <w:tc>
          <w:tcPr>
            <w:tcW w:w="6094" w:type="dxa"/>
            <w:tcBorders>
              <w:top w:val="nil"/>
              <w:left w:val="nil"/>
              <w:bottom w:val="single" w:sz="4" w:space="0" w:color="000000"/>
              <w:right w:val="single" w:sz="4" w:space="0" w:color="000000"/>
            </w:tcBorders>
            <w:shd w:val="clear" w:color="000000" w:fill="FFFFFF"/>
            <w:hideMark/>
          </w:tcPr>
          <w:p w14:paraId="3DDD494E"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aktywni pracownicy</w:t>
            </w:r>
          </w:p>
        </w:tc>
        <w:tc>
          <w:tcPr>
            <w:tcW w:w="1643" w:type="dxa"/>
            <w:tcBorders>
              <w:top w:val="nil"/>
              <w:left w:val="nil"/>
              <w:bottom w:val="single" w:sz="4" w:space="0" w:color="000000"/>
              <w:right w:val="single" w:sz="4" w:space="0" w:color="000000"/>
            </w:tcBorders>
            <w:noWrap/>
            <w:hideMark/>
          </w:tcPr>
          <w:p w14:paraId="6D5211D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76147B19"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75F0946B"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Symfonia</w:t>
            </w:r>
          </w:p>
        </w:tc>
        <w:tc>
          <w:tcPr>
            <w:tcW w:w="4730" w:type="dxa"/>
            <w:tcBorders>
              <w:top w:val="nil"/>
              <w:left w:val="nil"/>
              <w:bottom w:val="single" w:sz="4" w:space="0" w:color="000000"/>
              <w:right w:val="single" w:sz="4" w:space="0" w:color="000000"/>
            </w:tcBorders>
            <w:noWrap/>
            <w:hideMark/>
          </w:tcPr>
          <w:p w14:paraId="297AB686"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Karty wynagrodzeń</w:t>
            </w:r>
          </w:p>
        </w:tc>
        <w:tc>
          <w:tcPr>
            <w:tcW w:w="6094" w:type="dxa"/>
            <w:tcBorders>
              <w:top w:val="nil"/>
              <w:left w:val="nil"/>
              <w:bottom w:val="single" w:sz="4" w:space="0" w:color="000000"/>
              <w:right w:val="single" w:sz="4" w:space="0" w:color="000000"/>
            </w:tcBorders>
            <w:noWrap/>
            <w:hideMark/>
          </w:tcPr>
          <w:p w14:paraId="63B8F60A"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49C3C2C9"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3C1C9A63"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0AC3655F"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Symfonia</w:t>
            </w:r>
          </w:p>
        </w:tc>
        <w:tc>
          <w:tcPr>
            <w:tcW w:w="4730" w:type="dxa"/>
            <w:tcBorders>
              <w:top w:val="nil"/>
              <w:left w:val="nil"/>
              <w:bottom w:val="single" w:sz="4" w:space="0" w:color="000000"/>
              <w:right w:val="single" w:sz="4" w:space="0" w:color="000000"/>
            </w:tcBorders>
            <w:shd w:val="clear" w:color="000000" w:fill="FFFFFF"/>
            <w:hideMark/>
          </w:tcPr>
          <w:p w14:paraId="0514A796"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Ewidencja alimentów i zajęć komorniczych</w:t>
            </w:r>
          </w:p>
        </w:tc>
        <w:tc>
          <w:tcPr>
            <w:tcW w:w="6094" w:type="dxa"/>
            <w:tcBorders>
              <w:top w:val="nil"/>
              <w:left w:val="nil"/>
              <w:bottom w:val="single" w:sz="4" w:space="0" w:color="000000"/>
              <w:right w:val="single" w:sz="4" w:space="0" w:color="000000"/>
            </w:tcBorders>
            <w:noWrap/>
            <w:hideMark/>
          </w:tcPr>
          <w:p w14:paraId="046DD035"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pracownicy etatowi</w:t>
            </w:r>
          </w:p>
        </w:tc>
        <w:tc>
          <w:tcPr>
            <w:tcW w:w="1643" w:type="dxa"/>
            <w:tcBorders>
              <w:top w:val="nil"/>
              <w:left w:val="nil"/>
              <w:bottom w:val="single" w:sz="4" w:space="0" w:color="000000"/>
              <w:right w:val="single" w:sz="4" w:space="0" w:color="000000"/>
            </w:tcBorders>
            <w:noWrap/>
            <w:hideMark/>
          </w:tcPr>
          <w:p w14:paraId="03D922E7"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100</w:t>
            </w:r>
          </w:p>
        </w:tc>
      </w:tr>
      <w:tr w:rsidR="00EE5413" w:rsidRPr="00C4088D" w14:paraId="02BD79C0"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305B90B9"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Symfonia</w:t>
            </w:r>
          </w:p>
        </w:tc>
        <w:tc>
          <w:tcPr>
            <w:tcW w:w="4730" w:type="dxa"/>
            <w:tcBorders>
              <w:top w:val="nil"/>
              <w:left w:val="nil"/>
              <w:bottom w:val="single" w:sz="4" w:space="0" w:color="000000"/>
              <w:right w:val="single" w:sz="4" w:space="0" w:color="000000"/>
            </w:tcBorders>
            <w:noWrap/>
            <w:hideMark/>
          </w:tcPr>
          <w:p w14:paraId="43CBCAFF"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Struktura organizacyjna</w:t>
            </w:r>
          </w:p>
        </w:tc>
        <w:tc>
          <w:tcPr>
            <w:tcW w:w="6094" w:type="dxa"/>
            <w:tcBorders>
              <w:top w:val="nil"/>
              <w:left w:val="nil"/>
              <w:bottom w:val="single" w:sz="4" w:space="0" w:color="000000"/>
              <w:right w:val="single" w:sz="4" w:space="0" w:color="000000"/>
            </w:tcBorders>
            <w:hideMark/>
          </w:tcPr>
          <w:p w14:paraId="7C375E8B" w14:textId="77777777" w:rsidR="00EE5413" w:rsidRPr="00C4088D" w:rsidRDefault="00EE5413" w:rsidP="00EE5413">
            <w:pPr>
              <w:spacing w:after="0" w:line="240" w:lineRule="auto"/>
              <w:rPr>
                <w:rFonts w:ascii="Aptos Narrow" w:eastAsia="Times New Roman" w:hAnsi="Aptos Narrow" w:cs="Times New Roman"/>
                <w:color w:val="333333"/>
                <w:kern w:val="0"/>
                <w:sz w:val="18"/>
                <w:szCs w:val="18"/>
                <w:lang w:eastAsia="pl-PL"/>
                <w14:ligatures w14:val="none"/>
              </w:rPr>
            </w:pPr>
            <w:r w:rsidRPr="00C4088D">
              <w:rPr>
                <w:rFonts w:ascii="Aptos Narrow" w:eastAsia="Times New Roman" w:hAnsi="Aptos Narrow" w:cs="Times New Roman"/>
                <w:color w:val="333333"/>
                <w:kern w:val="0"/>
                <w:sz w:val="18"/>
                <w:szCs w:val="18"/>
                <w:lang w:eastAsia="pl-PL"/>
                <w14:ligatures w14:val="none"/>
              </w:rPr>
              <w:t>aktualna struktura + historia dla pracowników etatowych</w:t>
            </w:r>
          </w:p>
        </w:tc>
        <w:tc>
          <w:tcPr>
            <w:tcW w:w="1643" w:type="dxa"/>
            <w:tcBorders>
              <w:top w:val="nil"/>
              <w:left w:val="nil"/>
              <w:bottom w:val="single" w:sz="4" w:space="0" w:color="000000"/>
              <w:right w:val="single" w:sz="4" w:space="0" w:color="000000"/>
            </w:tcBorders>
            <w:noWrap/>
            <w:hideMark/>
          </w:tcPr>
          <w:p w14:paraId="7332E664"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2000</w:t>
            </w:r>
          </w:p>
        </w:tc>
      </w:tr>
      <w:tr w:rsidR="00EE5413" w:rsidRPr="00C4088D" w14:paraId="34985DAC" w14:textId="77777777" w:rsidTr="00BF1208">
        <w:trPr>
          <w:trHeight w:val="292"/>
        </w:trPr>
        <w:tc>
          <w:tcPr>
            <w:tcW w:w="2921" w:type="dxa"/>
            <w:tcBorders>
              <w:top w:val="nil"/>
              <w:left w:val="single" w:sz="4" w:space="0" w:color="000000"/>
              <w:bottom w:val="single" w:sz="4" w:space="0" w:color="000000"/>
              <w:right w:val="single" w:sz="4" w:space="0" w:color="000000"/>
            </w:tcBorders>
            <w:noWrap/>
            <w:hideMark/>
          </w:tcPr>
          <w:p w14:paraId="39F4721F"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Symfonia</w:t>
            </w:r>
          </w:p>
        </w:tc>
        <w:tc>
          <w:tcPr>
            <w:tcW w:w="4730" w:type="dxa"/>
            <w:tcBorders>
              <w:top w:val="nil"/>
              <w:left w:val="nil"/>
              <w:bottom w:val="single" w:sz="4" w:space="0" w:color="000000"/>
              <w:right w:val="single" w:sz="4" w:space="0" w:color="000000"/>
            </w:tcBorders>
            <w:hideMark/>
          </w:tcPr>
          <w:p w14:paraId="71CAF204" w14:textId="77777777" w:rsidR="00EE5413" w:rsidRPr="00C4088D" w:rsidRDefault="00EE5413" w:rsidP="00EE5413">
            <w:pPr>
              <w:spacing w:after="0" w:line="240" w:lineRule="auto"/>
              <w:rPr>
                <w:rFonts w:ascii="Aptos Narrow" w:eastAsia="Times New Roman" w:hAnsi="Aptos Narrow" w:cs="Times New Roman"/>
                <w:color w:val="172B4D"/>
                <w:kern w:val="0"/>
                <w:sz w:val="18"/>
                <w:szCs w:val="18"/>
                <w:lang w:eastAsia="pl-PL"/>
                <w14:ligatures w14:val="none"/>
              </w:rPr>
            </w:pPr>
            <w:r w:rsidRPr="00C4088D">
              <w:rPr>
                <w:rFonts w:ascii="Aptos Narrow" w:eastAsia="Times New Roman" w:hAnsi="Aptos Narrow" w:cs="Times New Roman"/>
                <w:color w:val="172B4D"/>
                <w:kern w:val="0"/>
                <w:sz w:val="18"/>
                <w:szCs w:val="18"/>
                <w:lang w:eastAsia="pl-PL"/>
                <w14:ligatures w14:val="none"/>
              </w:rPr>
              <w:t>Słowniki</w:t>
            </w:r>
          </w:p>
        </w:tc>
        <w:tc>
          <w:tcPr>
            <w:tcW w:w="6094" w:type="dxa"/>
            <w:tcBorders>
              <w:top w:val="nil"/>
              <w:left w:val="nil"/>
              <w:bottom w:val="single" w:sz="4" w:space="0" w:color="000000"/>
              <w:right w:val="single" w:sz="4" w:space="0" w:color="000000"/>
            </w:tcBorders>
            <w:noWrap/>
            <w:hideMark/>
          </w:tcPr>
          <w:p w14:paraId="11B383BC"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c>
          <w:tcPr>
            <w:tcW w:w="1643" w:type="dxa"/>
            <w:tcBorders>
              <w:top w:val="nil"/>
              <w:left w:val="nil"/>
              <w:bottom w:val="single" w:sz="4" w:space="0" w:color="000000"/>
              <w:right w:val="single" w:sz="4" w:space="0" w:color="000000"/>
            </w:tcBorders>
            <w:noWrap/>
            <w:hideMark/>
          </w:tcPr>
          <w:p w14:paraId="2ED17593" w14:textId="77777777" w:rsidR="00EE5413" w:rsidRPr="00C4088D"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C4088D">
              <w:rPr>
                <w:rFonts w:ascii="Aptos Narrow" w:eastAsia="Times New Roman" w:hAnsi="Aptos Narrow" w:cs="Times New Roman"/>
                <w:color w:val="000000"/>
                <w:kern w:val="0"/>
                <w:sz w:val="18"/>
                <w:szCs w:val="18"/>
                <w:lang w:eastAsia="pl-PL"/>
                <w14:ligatures w14:val="none"/>
              </w:rPr>
              <w:t> </w:t>
            </w:r>
          </w:p>
        </w:tc>
      </w:tr>
    </w:tbl>
    <w:p w14:paraId="34349DC3" w14:textId="5E777479" w:rsidR="00EE5413" w:rsidRDefault="00EE5413" w:rsidP="00EE5413">
      <w:pPr>
        <w:jc w:val="both"/>
        <w:rPr>
          <w:b/>
          <w:bCs/>
        </w:rPr>
      </w:pPr>
    </w:p>
    <w:p w14:paraId="27BC2797" w14:textId="77777777" w:rsidR="00EE5413" w:rsidRDefault="00EE5413">
      <w:pPr>
        <w:rPr>
          <w:b/>
          <w:bCs/>
        </w:rPr>
      </w:pPr>
      <w:r>
        <w:rPr>
          <w:b/>
          <w:bCs/>
        </w:rPr>
        <w:br w:type="page"/>
      </w:r>
    </w:p>
    <w:tbl>
      <w:tblPr>
        <w:tblW w:w="15304" w:type="dxa"/>
        <w:tblLayout w:type="fixed"/>
        <w:tblCellMar>
          <w:left w:w="70" w:type="dxa"/>
          <w:right w:w="70" w:type="dxa"/>
        </w:tblCellMar>
        <w:tblLook w:val="04A0" w:firstRow="1" w:lastRow="0" w:firstColumn="1" w:lastColumn="0" w:noHBand="0" w:noVBand="1"/>
      </w:tblPr>
      <w:tblGrid>
        <w:gridCol w:w="2972"/>
        <w:gridCol w:w="4678"/>
        <w:gridCol w:w="6095"/>
        <w:gridCol w:w="1559"/>
      </w:tblGrid>
      <w:tr w:rsidR="00BF1208" w:rsidRPr="00BF1208" w14:paraId="3FA9AB12" w14:textId="77777777" w:rsidTr="00BF1208">
        <w:trPr>
          <w:trHeight w:val="292"/>
        </w:trPr>
        <w:tc>
          <w:tcPr>
            <w:tcW w:w="15304" w:type="dxa"/>
            <w:gridSpan w:val="4"/>
            <w:tcBorders>
              <w:top w:val="single" w:sz="4" w:space="0" w:color="000000"/>
              <w:left w:val="single" w:sz="4" w:space="0" w:color="000000"/>
              <w:bottom w:val="single" w:sz="4" w:space="0" w:color="000000"/>
              <w:right w:val="single" w:sz="4" w:space="0" w:color="000000"/>
            </w:tcBorders>
            <w:shd w:val="clear" w:color="000000" w:fill="DAE9F8"/>
            <w:noWrap/>
            <w:vAlign w:val="center"/>
          </w:tcPr>
          <w:p w14:paraId="0CAC0E34" w14:textId="6CB816F0" w:rsidR="00BF1208" w:rsidRPr="00BF1208" w:rsidRDefault="007508BB" w:rsidP="00BF1208">
            <w:pPr>
              <w:spacing w:after="0" w:line="240" w:lineRule="auto"/>
              <w:jc w:val="center"/>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lastRenderedPageBreak/>
              <w:t>Obszar</w:t>
            </w:r>
            <w:r w:rsidR="00BF1208">
              <w:rPr>
                <w:rFonts w:ascii="Aptos Narrow" w:eastAsia="Times New Roman" w:hAnsi="Aptos Narrow" w:cs="Times New Roman"/>
                <w:b/>
                <w:bCs/>
                <w:color w:val="000000"/>
                <w:kern w:val="0"/>
                <w:sz w:val="18"/>
                <w:szCs w:val="18"/>
                <w:lang w:eastAsia="pl-PL"/>
                <w14:ligatures w14:val="none"/>
              </w:rPr>
              <w:t xml:space="preserve"> Finanse i Księgowość (FK)</w:t>
            </w:r>
          </w:p>
        </w:tc>
      </w:tr>
      <w:tr w:rsidR="00EE5413" w:rsidRPr="00BF1208" w14:paraId="175A73FD" w14:textId="77777777" w:rsidTr="00BF1208">
        <w:trPr>
          <w:trHeight w:val="292"/>
        </w:trPr>
        <w:tc>
          <w:tcPr>
            <w:tcW w:w="2972" w:type="dxa"/>
            <w:tcBorders>
              <w:top w:val="single" w:sz="4" w:space="0" w:color="000000"/>
              <w:left w:val="single" w:sz="4" w:space="0" w:color="000000"/>
              <w:bottom w:val="single" w:sz="4" w:space="0" w:color="000000"/>
              <w:right w:val="single" w:sz="4" w:space="0" w:color="000000"/>
            </w:tcBorders>
            <w:shd w:val="clear" w:color="000000" w:fill="DAE9F8"/>
            <w:noWrap/>
            <w:vAlign w:val="center"/>
            <w:hideMark/>
          </w:tcPr>
          <w:p w14:paraId="2CEBABE3" w14:textId="77777777" w:rsidR="00EE5413" w:rsidRPr="00BF1208" w:rsidRDefault="00EE5413"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BF1208">
              <w:rPr>
                <w:rFonts w:ascii="Aptos Narrow" w:eastAsia="Times New Roman" w:hAnsi="Aptos Narrow" w:cs="Times New Roman"/>
                <w:b/>
                <w:bCs/>
                <w:color w:val="000000"/>
                <w:kern w:val="0"/>
                <w:sz w:val="18"/>
                <w:szCs w:val="18"/>
                <w:lang w:eastAsia="pl-PL"/>
                <w14:ligatures w14:val="none"/>
              </w:rPr>
              <w:t>System udostępniający</w:t>
            </w:r>
          </w:p>
        </w:tc>
        <w:tc>
          <w:tcPr>
            <w:tcW w:w="4678" w:type="dxa"/>
            <w:tcBorders>
              <w:top w:val="single" w:sz="4" w:space="0" w:color="000000"/>
              <w:left w:val="nil"/>
              <w:bottom w:val="single" w:sz="4" w:space="0" w:color="000000"/>
              <w:right w:val="single" w:sz="4" w:space="0" w:color="000000"/>
            </w:tcBorders>
            <w:shd w:val="clear" w:color="000000" w:fill="DAE9F8"/>
            <w:noWrap/>
            <w:vAlign w:val="center"/>
            <w:hideMark/>
          </w:tcPr>
          <w:p w14:paraId="682DF98E" w14:textId="77777777" w:rsidR="00EE5413" w:rsidRPr="00BF1208" w:rsidRDefault="00EE5413"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BF1208">
              <w:rPr>
                <w:rFonts w:ascii="Aptos Narrow" w:eastAsia="Times New Roman" w:hAnsi="Aptos Narrow" w:cs="Times New Roman"/>
                <w:b/>
                <w:bCs/>
                <w:color w:val="000000"/>
                <w:kern w:val="0"/>
                <w:sz w:val="18"/>
                <w:szCs w:val="18"/>
                <w:lang w:eastAsia="pl-PL"/>
                <w14:ligatures w14:val="none"/>
              </w:rPr>
              <w:t>Nazwa zbioru</w:t>
            </w:r>
          </w:p>
        </w:tc>
        <w:tc>
          <w:tcPr>
            <w:tcW w:w="6095" w:type="dxa"/>
            <w:tcBorders>
              <w:top w:val="single" w:sz="4" w:space="0" w:color="000000"/>
              <w:left w:val="nil"/>
              <w:bottom w:val="single" w:sz="4" w:space="0" w:color="000000"/>
              <w:right w:val="single" w:sz="4" w:space="0" w:color="000000"/>
            </w:tcBorders>
            <w:shd w:val="clear" w:color="000000" w:fill="DAE9F8"/>
            <w:noWrap/>
            <w:vAlign w:val="center"/>
            <w:hideMark/>
          </w:tcPr>
          <w:p w14:paraId="46CBB179" w14:textId="77777777" w:rsidR="00EE5413" w:rsidRPr="00BF1208" w:rsidRDefault="00EE5413"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BF1208">
              <w:rPr>
                <w:rFonts w:ascii="Aptos Narrow" w:eastAsia="Times New Roman" w:hAnsi="Aptos Narrow" w:cs="Times New Roman"/>
                <w:b/>
                <w:bCs/>
                <w:color w:val="000000"/>
                <w:kern w:val="0"/>
                <w:sz w:val="18"/>
                <w:szCs w:val="18"/>
                <w:lang w:eastAsia="pl-PL"/>
                <w14:ligatures w14:val="none"/>
              </w:rPr>
              <w:t>Za jaki okres migrujemy</w:t>
            </w:r>
          </w:p>
        </w:tc>
        <w:tc>
          <w:tcPr>
            <w:tcW w:w="1559" w:type="dxa"/>
            <w:tcBorders>
              <w:top w:val="single" w:sz="4" w:space="0" w:color="000000"/>
              <w:left w:val="nil"/>
              <w:bottom w:val="single" w:sz="4" w:space="0" w:color="000000"/>
              <w:right w:val="single" w:sz="4" w:space="0" w:color="000000"/>
            </w:tcBorders>
            <w:shd w:val="clear" w:color="000000" w:fill="DAE9F8"/>
            <w:noWrap/>
            <w:vAlign w:val="bottom"/>
            <w:hideMark/>
          </w:tcPr>
          <w:p w14:paraId="0F645696" w14:textId="77777777" w:rsidR="00EE5413" w:rsidRPr="00BF1208" w:rsidRDefault="00EE5413" w:rsidP="00EE5413">
            <w:pPr>
              <w:spacing w:after="0" w:line="240" w:lineRule="auto"/>
              <w:rPr>
                <w:rFonts w:ascii="Aptos Narrow" w:eastAsia="Times New Roman" w:hAnsi="Aptos Narrow" w:cs="Times New Roman"/>
                <w:b/>
                <w:bCs/>
                <w:color w:val="000000"/>
                <w:kern w:val="0"/>
                <w:sz w:val="18"/>
                <w:szCs w:val="18"/>
                <w:lang w:eastAsia="pl-PL"/>
                <w14:ligatures w14:val="none"/>
              </w:rPr>
            </w:pPr>
            <w:r w:rsidRPr="00BF1208">
              <w:rPr>
                <w:rFonts w:ascii="Aptos Narrow" w:eastAsia="Times New Roman" w:hAnsi="Aptos Narrow" w:cs="Times New Roman"/>
                <w:b/>
                <w:bCs/>
                <w:color w:val="000000"/>
                <w:kern w:val="0"/>
                <w:sz w:val="18"/>
                <w:szCs w:val="18"/>
                <w:lang w:eastAsia="pl-PL"/>
                <w14:ligatures w14:val="none"/>
              </w:rPr>
              <w:t>Wolumen danych</w:t>
            </w:r>
          </w:p>
        </w:tc>
      </w:tr>
      <w:tr w:rsidR="00EE5413" w:rsidRPr="00BF1208" w14:paraId="00ACE08A" w14:textId="77777777" w:rsidTr="00BF1208">
        <w:trPr>
          <w:trHeight w:val="292"/>
        </w:trPr>
        <w:tc>
          <w:tcPr>
            <w:tcW w:w="2972" w:type="dxa"/>
            <w:vMerge w:val="restart"/>
            <w:tcBorders>
              <w:top w:val="nil"/>
              <w:left w:val="single" w:sz="4" w:space="0" w:color="000000"/>
              <w:bottom w:val="single" w:sz="4" w:space="0" w:color="000000"/>
              <w:right w:val="single" w:sz="4" w:space="0" w:color="000000"/>
            </w:tcBorders>
            <w:noWrap/>
            <w:hideMark/>
          </w:tcPr>
          <w:p w14:paraId="04206CEF"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Symfonia</w:t>
            </w:r>
          </w:p>
        </w:tc>
        <w:tc>
          <w:tcPr>
            <w:tcW w:w="4678" w:type="dxa"/>
            <w:tcBorders>
              <w:top w:val="nil"/>
              <w:left w:val="nil"/>
              <w:bottom w:val="single" w:sz="4" w:space="0" w:color="000000"/>
              <w:right w:val="single" w:sz="4" w:space="0" w:color="000000"/>
            </w:tcBorders>
            <w:hideMark/>
          </w:tcPr>
          <w:p w14:paraId="6AFFACE4"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bilans otwarcia - bilans zamknięcia roku poprzedniego</w:t>
            </w:r>
          </w:p>
        </w:tc>
        <w:tc>
          <w:tcPr>
            <w:tcW w:w="6095" w:type="dxa"/>
            <w:tcBorders>
              <w:top w:val="nil"/>
              <w:left w:val="nil"/>
              <w:bottom w:val="single" w:sz="4" w:space="0" w:color="000000"/>
              <w:right w:val="single" w:sz="4" w:space="0" w:color="000000"/>
            </w:tcBorders>
            <w:noWrap/>
            <w:hideMark/>
          </w:tcPr>
          <w:p w14:paraId="6D989D23"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dane na bieżący rok</w:t>
            </w:r>
          </w:p>
        </w:tc>
        <w:tc>
          <w:tcPr>
            <w:tcW w:w="1559" w:type="dxa"/>
            <w:tcBorders>
              <w:top w:val="nil"/>
              <w:left w:val="nil"/>
              <w:bottom w:val="single" w:sz="4" w:space="0" w:color="000000"/>
              <w:right w:val="single" w:sz="4" w:space="0" w:color="000000"/>
            </w:tcBorders>
            <w:noWrap/>
            <w:hideMark/>
          </w:tcPr>
          <w:p w14:paraId="12D140BA"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10000</w:t>
            </w:r>
          </w:p>
        </w:tc>
      </w:tr>
      <w:tr w:rsidR="00EE5413" w:rsidRPr="00BF1208" w14:paraId="6A2D3831" w14:textId="77777777" w:rsidTr="00BF1208">
        <w:trPr>
          <w:trHeight w:val="292"/>
        </w:trPr>
        <w:tc>
          <w:tcPr>
            <w:tcW w:w="2972" w:type="dxa"/>
            <w:vMerge/>
            <w:tcBorders>
              <w:top w:val="nil"/>
              <w:left w:val="single" w:sz="4" w:space="0" w:color="000000"/>
              <w:bottom w:val="single" w:sz="4" w:space="0" w:color="000000"/>
              <w:right w:val="single" w:sz="4" w:space="0" w:color="000000"/>
            </w:tcBorders>
            <w:vAlign w:val="center"/>
            <w:hideMark/>
          </w:tcPr>
          <w:p w14:paraId="032EADC2"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p>
        </w:tc>
        <w:tc>
          <w:tcPr>
            <w:tcW w:w="4678" w:type="dxa"/>
            <w:tcBorders>
              <w:top w:val="nil"/>
              <w:left w:val="nil"/>
              <w:bottom w:val="single" w:sz="4" w:space="0" w:color="000000"/>
              <w:right w:val="single" w:sz="4" w:space="0" w:color="000000"/>
            </w:tcBorders>
            <w:hideMark/>
          </w:tcPr>
          <w:p w14:paraId="30CC919E"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stan rejestrów VAT</w:t>
            </w:r>
          </w:p>
        </w:tc>
        <w:tc>
          <w:tcPr>
            <w:tcW w:w="6095" w:type="dxa"/>
            <w:tcBorders>
              <w:top w:val="nil"/>
              <w:left w:val="nil"/>
              <w:bottom w:val="single" w:sz="4" w:space="0" w:color="000000"/>
              <w:right w:val="single" w:sz="4" w:space="0" w:color="000000"/>
            </w:tcBorders>
            <w:noWrap/>
            <w:hideMark/>
          </w:tcPr>
          <w:p w14:paraId="32FB2AD5"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dane na bieżący rok</w:t>
            </w:r>
          </w:p>
        </w:tc>
        <w:tc>
          <w:tcPr>
            <w:tcW w:w="1559" w:type="dxa"/>
            <w:tcBorders>
              <w:top w:val="nil"/>
              <w:left w:val="nil"/>
              <w:bottom w:val="single" w:sz="4" w:space="0" w:color="000000"/>
              <w:right w:val="single" w:sz="4" w:space="0" w:color="000000"/>
            </w:tcBorders>
            <w:noWrap/>
            <w:hideMark/>
          </w:tcPr>
          <w:p w14:paraId="68A7030F"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400</w:t>
            </w:r>
          </w:p>
        </w:tc>
      </w:tr>
      <w:tr w:rsidR="00EE5413" w:rsidRPr="00BF1208" w14:paraId="4E68FFD3" w14:textId="77777777" w:rsidTr="00BF1208">
        <w:trPr>
          <w:trHeight w:val="292"/>
        </w:trPr>
        <w:tc>
          <w:tcPr>
            <w:tcW w:w="2972" w:type="dxa"/>
            <w:tcBorders>
              <w:top w:val="nil"/>
              <w:left w:val="single" w:sz="4" w:space="0" w:color="000000"/>
              <w:bottom w:val="single" w:sz="4" w:space="0" w:color="000000"/>
              <w:right w:val="single" w:sz="4" w:space="0" w:color="000000"/>
            </w:tcBorders>
            <w:noWrap/>
            <w:hideMark/>
          </w:tcPr>
          <w:p w14:paraId="63D19AF2"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Stock</w:t>
            </w:r>
          </w:p>
        </w:tc>
        <w:tc>
          <w:tcPr>
            <w:tcW w:w="4678" w:type="dxa"/>
            <w:tcBorders>
              <w:top w:val="nil"/>
              <w:left w:val="nil"/>
              <w:bottom w:val="single" w:sz="4" w:space="0" w:color="000000"/>
              <w:right w:val="single" w:sz="4" w:space="0" w:color="000000"/>
            </w:tcBorders>
            <w:shd w:val="clear" w:color="000000" w:fill="FFFFFF"/>
            <w:hideMark/>
          </w:tcPr>
          <w:p w14:paraId="7B322C5F"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środki trwałe</w:t>
            </w:r>
          </w:p>
        </w:tc>
        <w:tc>
          <w:tcPr>
            <w:tcW w:w="6095" w:type="dxa"/>
            <w:tcBorders>
              <w:top w:val="nil"/>
              <w:left w:val="nil"/>
              <w:bottom w:val="single" w:sz="4" w:space="0" w:color="000000"/>
              <w:right w:val="single" w:sz="4" w:space="0" w:color="000000"/>
            </w:tcBorders>
            <w:hideMark/>
          </w:tcPr>
          <w:p w14:paraId="4EDD3F62"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dane dotyczące bieżących środków</w:t>
            </w:r>
          </w:p>
        </w:tc>
        <w:tc>
          <w:tcPr>
            <w:tcW w:w="1559" w:type="dxa"/>
            <w:tcBorders>
              <w:top w:val="nil"/>
              <w:left w:val="nil"/>
              <w:bottom w:val="single" w:sz="4" w:space="0" w:color="000000"/>
              <w:right w:val="single" w:sz="4" w:space="0" w:color="000000"/>
            </w:tcBorders>
            <w:noWrap/>
            <w:hideMark/>
          </w:tcPr>
          <w:p w14:paraId="18D56AA5"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15000</w:t>
            </w:r>
          </w:p>
        </w:tc>
      </w:tr>
      <w:tr w:rsidR="00EE5413" w:rsidRPr="00BF1208" w14:paraId="598C4B71" w14:textId="77777777" w:rsidTr="00BF1208">
        <w:trPr>
          <w:trHeight w:val="292"/>
        </w:trPr>
        <w:tc>
          <w:tcPr>
            <w:tcW w:w="2972" w:type="dxa"/>
            <w:tcBorders>
              <w:top w:val="nil"/>
              <w:left w:val="single" w:sz="4" w:space="0" w:color="000000"/>
              <w:bottom w:val="single" w:sz="4" w:space="0" w:color="000000"/>
              <w:right w:val="single" w:sz="4" w:space="0" w:color="000000"/>
            </w:tcBorders>
            <w:noWrap/>
            <w:hideMark/>
          </w:tcPr>
          <w:p w14:paraId="2D2B3139" w14:textId="6D54EFEB" w:rsidR="00EE5413" w:rsidRPr="00BF1208" w:rsidRDefault="00147F6F" w:rsidP="00EE5413">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Symfonia (Handel)</w:t>
            </w:r>
          </w:p>
        </w:tc>
        <w:tc>
          <w:tcPr>
            <w:tcW w:w="4678" w:type="dxa"/>
            <w:tcBorders>
              <w:top w:val="nil"/>
              <w:left w:val="nil"/>
              <w:bottom w:val="single" w:sz="4" w:space="0" w:color="000000"/>
              <w:right w:val="single" w:sz="4" w:space="0" w:color="000000"/>
            </w:tcBorders>
            <w:noWrap/>
            <w:hideMark/>
          </w:tcPr>
          <w:p w14:paraId="6D0C1CF0"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stany magazynowe</w:t>
            </w:r>
          </w:p>
        </w:tc>
        <w:tc>
          <w:tcPr>
            <w:tcW w:w="6095" w:type="dxa"/>
            <w:tcBorders>
              <w:top w:val="nil"/>
              <w:left w:val="nil"/>
              <w:bottom w:val="single" w:sz="4" w:space="0" w:color="000000"/>
              <w:right w:val="single" w:sz="4" w:space="0" w:color="000000"/>
            </w:tcBorders>
            <w:noWrap/>
            <w:hideMark/>
          </w:tcPr>
          <w:p w14:paraId="04BF1D1A"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stan początkowy</w:t>
            </w:r>
          </w:p>
        </w:tc>
        <w:tc>
          <w:tcPr>
            <w:tcW w:w="1559" w:type="dxa"/>
            <w:tcBorders>
              <w:top w:val="nil"/>
              <w:left w:val="nil"/>
              <w:bottom w:val="single" w:sz="4" w:space="0" w:color="000000"/>
              <w:right w:val="single" w:sz="4" w:space="0" w:color="000000"/>
            </w:tcBorders>
            <w:noWrap/>
            <w:hideMark/>
          </w:tcPr>
          <w:p w14:paraId="32CC0FF0" w14:textId="77777777" w:rsidR="00EE5413" w:rsidRPr="00BF1208" w:rsidRDefault="00EE5413"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100</w:t>
            </w:r>
          </w:p>
        </w:tc>
      </w:tr>
    </w:tbl>
    <w:p w14:paraId="1CDF5920" w14:textId="24FFCA5F" w:rsidR="00EE5413" w:rsidRDefault="00EE5413" w:rsidP="00EE5413">
      <w:pPr>
        <w:jc w:val="both"/>
        <w:rPr>
          <w:b/>
          <w:bCs/>
        </w:rPr>
      </w:pPr>
    </w:p>
    <w:p w14:paraId="040352D1" w14:textId="77777777" w:rsidR="00EE5413" w:rsidRDefault="00EE5413">
      <w:pPr>
        <w:rPr>
          <w:b/>
          <w:bCs/>
        </w:rPr>
      </w:pPr>
      <w:r>
        <w:rPr>
          <w:b/>
          <w:bCs/>
        </w:rPr>
        <w:br w:type="page"/>
      </w:r>
    </w:p>
    <w:tbl>
      <w:tblPr>
        <w:tblW w:w="15304" w:type="dxa"/>
        <w:tblCellMar>
          <w:left w:w="70" w:type="dxa"/>
          <w:right w:w="70" w:type="dxa"/>
        </w:tblCellMar>
        <w:tblLook w:val="04A0" w:firstRow="1" w:lastRow="0" w:firstColumn="1" w:lastColumn="0" w:noHBand="0" w:noVBand="1"/>
      </w:tblPr>
      <w:tblGrid>
        <w:gridCol w:w="2830"/>
        <w:gridCol w:w="4820"/>
        <w:gridCol w:w="6095"/>
        <w:gridCol w:w="1559"/>
      </w:tblGrid>
      <w:tr w:rsidR="00BF1208" w:rsidRPr="00BF1208" w14:paraId="125D5E88" w14:textId="77777777" w:rsidTr="006418E6">
        <w:trPr>
          <w:trHeight w:val="292"/>
        </w:trPr>
        <w:tc>
          <w:tcPr>
            <w:tcW w:w="15304" w:type="dxa"/>
            <w:gridSpan w:val="4"/>
            <w:tcBorders>
              <w:top w:val="single" w:sz="4" w:space="0" w:color="000000"/>
              <w:left w:val="single" w:sz="4" w:space="0" w:color="000000"/>
              <w:bottom w:val="single" w:sz="4" w:space="0" w:color="000000"/>
              <w:right w:val="single" w:sz="4" w:space="0" w:color="000000"/>
            </w:tcBorders>
            <w:shd w:val="clear" w:color="000000" w:fill="DAE9F8"/>
            <w:noWrap/>
            <w:vAlign w:val="center"/>
          </w:tcPr>
          <w:p w14:paraId="3C5134A4" w14:textId="6E84F897" w:rsidR="00BF1208" w:rsidRPr="00BF1208" w:rsidRDefault="007508BB"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Pr>
                <w:rFonts w:ascii="Aptos Narrow" w:eastAsia="Times New Roman" w:hAnsi="Aptos Narrow" w:cs="Times New Roman"/>
                <w:b/>
                <w:bCs/>
                <w:color w:val="000000"/>
                <w:kern w:val="0"/>
                <w:sz w:val="18"/>
                <w:szCs w:val="18"/>
                <w:lang w:eastAsia="pl-PL"/>
                <w14:ligatures w14:val="none"/>
              </w:rPr>
              <w:lastRenderedPageBreak/>
              <w:t>Obszar</w:t>
            </w:r>
            <w:r w:rsidR="00BF1208">
              <w:rPr>
                <w:rFonts w:ascii="Aptos Narrow" w:eastAsia="Times New Roman" w:hAnsi="Aptos Narrow" w:cs="Times New Roman"/>
                <w:b/>
                <w:bCs/>
                <w:color w:val="000000"/>
                <w:kern w:val="0"/>
                <w:sz w:val="18"/>
                <w:szCs w:val="18"/>
                <w:lang w:eastAsia="pl-PL"/>
                <w14:ligatures w14:val="none"/>
              </w:rPr>
              <w:t xml:space="preserve"> Kontroling i Raportowanie (KR)</w:t>
            </w:r>
          </w:p>
        </w:tc>
      </w:tr>
      <w:tr w:rsidR="00BF1208" w:rsidRPr="00BF1208" w14:paraId="6ECBB7F2" w14:textId="6D42F9E1" w:rsidTr="00BF1208">
        <w:trPr>
          <w:trHeight w:val="292"/>
        </w:trPr>
        <w:tc>
          <w:tcPr>
            <w:tcW w:w="2830" w:type="dxa"/>
            <w:tcBorders>
              <w:top w:val="single" w:sz="4" w:space="0" w:color="000000"/>
              <w:left w:val="single" w:sz="4" w:space="0" w:color="000000"/>
              <w:bottom w:val="single" w:sz="4" w:space="0" w:color="000000"/>
              <w:right w:val="single" w:sz="4" w:space="0" w:color="000000"/>
            </w:tcBorders>
            <w:shd w:val="clear" w:color="000000" w:fill="DAE9F8"/>
            <w:noWrap/>
            <w:vAlign w:val="center"/>
            <w:hideMark/>
          </w:tcPr>
          <w:p w14:paraId="0B6603E8" w14:textId="77777777" w:rsidR="00BF1208" w:rsidRPr="00BF1208" w:rsidRDefault="00BF1208"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BF1208">
              <w:rPr>
                <w:rFonts w:ascii="Aptos Narrow" w:eastAsia="Times New Roman" w:hAnsi="Aptos Narrow" w:cs="Times New Roman"/>
                <w:b/>
                <w:bCs/>
                <w:color w:val="000000"/>
                <w:kern w:val="0"/>
                <w:sz w:val="18"/>
                <w:szCs w:val="18"/>
                <w:lang w:eastAsia="pl-PL"/>
                <w14:ligatures w14:val="none"/>
              </w:rPr>
              <w:t>System udostępniający</w:t>
            </w:r>
          </w:p>
        </w:tc>
        <w:tc>
          <w:tcPr>
            <w:tcW w:w="4820" w:type="dxa"/>
            <w:tcBorders>
              <w:top w:val="single" w:sz="4" w:space="0" w:color="000000"/>
              <w:left w:val="nil"/>
              <w:bottom w:val="single" w:sz="4" w:space="0" w:color="000000"/>
              <w:right w:val="single" w:sz="4" w:space="0" w:color="000000"/>
            </w:tcBorders>
            <w:shd w:val="clear" w:color="000000" w:fill="DAE9F8"/>
            <w:noWrap/>
            <w:vAlign w:val="center"/>
            <w:hideMark/>
          </w:tcPr>
          <w:p w14:paraId="63B0925A" w14:textId="77777777" w:rsidR="00BF1208" w:rsidRPr="00BF1208" w:rsidRDefault="00BF1208"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BF1208">
              <w:rPr>
                <w:rFonts w:ascii="Aptos Narrow" w:eastAsia="Times New Roman" w:hAnsi="Aptos Narrow" w:cs="Times New Roman"/>
                <w:b/>
                <w:bCs/>
                <w:color w:val="000000"/>
                <w:kern w:val="0"/>
                <w:sz w:val="18"/>
                <w:szCs w:val="18"/>
                <w:lang w:eastAsia="pl-PL"/>
                <w14:ligatures w14:val="none"/>
              </w:rPr>
              <w:t>Nazwa zbioru</w:t>
            </w:r>
          </w:p>
        </w:tc>
        <w:tc>
          <w:tcPr>
            <w:tcW w:w="6095" w:type="dxa"/>
            <w:tcBorders>
              <w:top w:val="single" w:sz="4" w:space="0" w:color="000000"/>
              <w:left w:val="nil"/>
              <w:bottom w:val="single" w:sz="4" w:space="0" w:color="000000"/>
              <w:right w:val="single" w:sz="4" w:space="0" w:color="000000"/>
            </w:tcBorders>
            <w:shd w:val="clear" w:color="000000" w:fill="DAE9F8"/>
            <w:noWrap/>
            <w:vAlign w:val="center"/>
            <w:hideMark/>
          </w:tcPr>
          <w:p w14:paraId="07EB73F2" w14:textId="77777777" w:rsidR="00BF1208" w:rsidRPr="00BF1208" w:rsidRDefault="00BF1208"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BF1208">
              <w:rPr>
                <w:rFonts w:ascii="Aptos Narrow" w:eastAsia="Times New Roman" w:hAnsi="Aptos Narrow" w:cs="Times New Roman"/>
                <w:b/>
                <w:bCs/>
                <w:color w:val="000000"/>
                <w:kern w:val="0"/>
                <w:sz w:val="18"/>
                <w:szCs w:val="18"/>
                <w:lang w:eastAsia="pl-PL"/>
                <w14:ligatures w14:val="none"/>
              </w:rPr>
              <w:t>Za jaki okres migrujemy</w:t>
            </w:r>
          </w:p>
        </w:tc>
        <w:tc>
          <w:tcPr>
            <w:tcW w:w="1559" w:type="dxa"/>
            <w:tcBorders>
              <w:top w:val="single" w:sz="4" w:space="0" w:color="000000"/>
              <w:left w:val="nil"/>
              <w:bottom w:val="single" w:sz="4" w:space="0" w:color="000000"/>
              <w:right w:val="single" w:sz="4" w:space="0" w:color="000000"/>
            </w:tcBorders>
            <w:shd w:val="clear" w:color="000000" w:fill="DAE9F8"/>
          </w:tcPr>
          <w:p w14:paraId="3D792D51" w14:textId="3B7E132F" w:rsidR="00BF1208" w:rsidRPr="00BF1208" w:rsidRDefault="00BF1208" w:rsidP="00EE5413">
            <w:pPr>
              <w:spacing w:after="0" w:line="240" w:lineRule="auto"/>
              <w:jc w:val="center"/>
              <w:rPr>
                <w:rFonts w:ascii="Aptos Narrow" w:eastAsia="Times New Roman" w:hAnsi="Aptos Narrow" w:cs="Times New Roman"/>
                <w:b/>
                <w:bCs/>
                <w:color w:val="000000"/>
                <w:kern w:val="0"/>
                <w:sz w:val="18"/>
                <w:szCs w:val="18"/>
                <w:lang w:eastAsia="pl-PL"/>
                <w14:ligatures w14:val="none"/>
              </w:rPr>
            </w:pPr>
            <w:r w:rsidRPr="00BF1208">
              <w:rPr>
                <w:rFonts w:ascii="Aptos Narrow" w:eastAsia="Times New Roman" w:hAnsi="Aptos Narrow" w:cs="Times New Roman"/>
                <w:b/>
                <w:bCs/>
                <w:color w:val="000000"/>
                <w:kern w:val="0"/>
                <w:sz w:val="18"/>
                <w:szCs w:val="18"/>
                <w:lang w:eastAsia="pl-PL"/>
                <w14:ligatures w14:val="none"/>
              </w:rPr>
              <w:t>Wolumen danych</w:t>
            </w:r>
          </w:p>
        </w:tc>
      </w:tr>
      <w:tr w:rsidR="00BF1208" w:rsidRPr="00BF1208" w14:paraId="32BCA09B" w14:textId="1BC7F579" w:rsidTr="00BF1208">
        <w:trPr>
          <w:trHeight w:val="292"/>
        </w:trPr>
        <w:tc>
          <w:tcPr>
            <w:tcW w:w="2830" w:type="dxa"/>
            <w:vMerge w:val="restart"/>
            <w:tcBorders>
              <w:top w:val="nil"/>
              <w:left w:val="single" w:sz="4" w:space="0" w:color="000000"/>
              <w:bottom w:val="single" w:sz="4" w:space="0" w:color="000000"/>
              <w:right w:val="single" w:sz="4" w:space="0" w:color="000000"/>
            </w:tcBorders>
            <w:noWrap/>
            <w:hideMark/>
          </w:tcPr>
          <w:p w14:paraId="185C9F20"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Excel</w:t>
            </w:r>
          </w:p>
        </w:tc>
        <w:tc>
          <w:tcPr>
            <w:tcW w:w="4820" w:type="dxa"/>
            <w:tcBorders>
              <w:top w:val="nil"/>
              <w:left w:val="nil"/>
              <w:bottom w:val="single" w:sz="4" w:space="0" w:color="000000"/>
              <w:right w:val="single" w:sz="4" w:space="0" w:color="000000"/>
            </w:tcBorders>
            <w:noWrap/>
            <w:vAlign w:val="bottom"/>
            <w:hideMark/>
          </w:tcPr>
          <w:p w14:paraId="34514ACB"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Prognoza</w:t>
            </w:r>
          </w:p>
        </w:tc>
        <w:tc>
          <w:tcPr>
            <w:tcW w:w="6095" w:type="dxa"/>
            <w:tcBorders>
              <w:top w:val="nil"/>
              <w:left w:val="nil"/>
              <w:bottom w:val="single" w:sz="4" w:space="0" w:color="000000"/>
              <w:right w:val="single" w:sz="4" w:space="0" w:color="000000"/>
            </w:tcBorders>
            <w:noWrap/>
            <w:vAlign w:val="bottom"/>
            <w:hideMark/>
          </w:tcPr>
          <w:p w14:paraId="2DAF221E"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1-2 lata</w:t>
            </w:r>
          </w:p>
        </w:tc>
        <w:tc>
          <w:tcPr>
            <w:tcW w:w="1559" w:type="dxa"/>
            <w:tcBorders>
              <w:top w:val="nil"/>
              <w:left w:val="nil"/>
              <w:bottom w:val="single" w:sz="4" w:space="0" w:color="000000"/>
              <w:right w:val="single" w:sz="4" w:space="0" w:color="000000"/>
            </w:tcBorders>
          </w:tcPr>
          <w:p w14:paraId="6120EB1C" w14:textId="63EB26D8" w:rsidR="00BF1208" w:rsidRPr="00BF1208" w:rsidRDefault="004249A6" w:rsidP="00EE5413">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5 tys. rec/rok</w:t>
            </w:r>
          </w:p>
        </w:tc>
      </w:tr>
      <w:tr w:rsidR="00BF1208" w:rsidRPr="00BF1208" w14:paraId="2260AEB4" w14:textId="631B9BBB" w:rsidTr="00BF1208">
        <w:trPr>
          <w:trHeight w:val="292"/>
        </w:trPr>
        <w:tc>
          <w:tcPr>
            <w:tcW w:w="2830" w:type="dxa"/>
            <w:vMerge/>
            <w:tcBorders>
              <w:top w:val="nil"/>
              <w:left w:val="single" w:sz="4" w:space="0" w:color="000000"/>
              <w:bottom w:val="single" w:sz="4" w:space="0" w:color="000000"/>
              <w:right w:val="single" w:sz="4" w:space="0" w:color="000000"/>
            </w:tcBorders>
            <w:vAlign w:val="center"/>
            <w:hideMark/>
          </w:tcPr>
          <w:p w14:paraId="096A2DA2"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p>
        </w:tc>
        <w:tc>
          <w:tcPr>
            <w:tcW w:w="4820" w:type="dxa"/>
            <w:tcBorders>
              <w:top w:val="nil"/>
              <w:left w:val="nil"/>
              <w:bottom w:val="single" w:sz="4" w:space="0" w:color="000000"/>
              <w:right w:val="single" w:sz="4" w:space="0" w:color="000000"/>
            </w:tcBorders>
            <w:noWrap/>
            <w:vAlign w:val="bottom"/>
            <w:hideMark/>
          </w:tcPr>
          <w:p w14:paraId="496552BA"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Plan</w:t>
            </w:r>
          </w:p>
        </w:tc>
        <w:tc>
          <w:tcPr>
            <w:tcW w:w="6095" w:type="dxa"/>
            <w:tcBorders>
              <w:top w:val="nil"/>
              <w:left w:val="nil"/>
              <w:bottom w:val="single" w:sz="4" w:space="0" w:color="000000"/>
              <w:right w:val="single" w:sz="4" w:space="0" w:color="000000"/>
            </w:tcBorders>
            <w:noWrap/>
            <w:vAlign w:val="bottom"/>
            <w:hideMark/>
          </w:tcPr>
          <w:p w14:paraId="4F239039"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1-2 lata</w:t>
            </w:r>
          </w:p>
        </w:tc>
        <w:tc>
          <w:tcPr>
            <w:tcW w:w="1559" w:type="dxa"/>
            <w:tcBorders>
              <w:top w:val="nil"/>
              <w:left w:val="nil"/>
              <w:bottom w:val="single" w:sz="4" w:space="0" w:color="000000"/>
              <w:right w:val="single" w:sz="4" w:space="0" w:color="000000"/>
            </w:tcBorders>
          </w:tcPr>
          <w:p w14:paraId="35323A2A" w14:textId="580C0874" w:rsidR="00BF1208" w:rsidRPr="00BF1208" w:rsidRDefault="005274EF" w:rsidP="00EE5413">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15 tys. rec/rok</w:t>
            </w:r>
          </w:p>
        </w:tc>
      </w:tr>
      <w:tr w:rsidR="00BF1208" w:rsidRPr="00BF1208" w14:paraId="0C6D4A16" w14:textId="5F347449" w:rsidTr="00BF1208">
        <w:trPr>
          <w:trHeight w:val="292"/>
        </w:trPr>
        <w:tc>
          <w:tcPr>
            <w:tcW w:w="2830" w:type="dxa"/>
            <w:vMerge/>
            <w:tcBorders>
              <w:top w:val="nil"/>
              <w:left w:val="single" w:sz="4" w:space="0" w:color="000000"/>
              <w:bottom w:val="single" w:sz="4" w:space="0" w:color="000000"/>
              <w:right w:val="single" w:sz="4" w:space="0" w:color="000000"/>
            </w:tcBorders>
            <w:vAlign w:val="center"/>
            <w:hideMark/>
          </w:tcPr>
          <w:p w14:paraId="721AFA9E"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p>
        </w:tc>
        <w:tc>
          <w:tcPr>
            <w:tcW w:w="4820" w:type="dxa"/>
            <w:tcBorders>
              <w:top w:val="nil"/>
              <w:left w:val="nil"/>
              <w:bottom w:val="single" w:sz="4" w:space="0" w:color="000000"/>
              <w:right w:val="single" w:sz="4" w:space="0" w:color="000000"/>
            </w:tcBorders>
            <w:noWrap/>
            <w:vAlign w:val="bottom"/>
            <w:hideMark/>
          </w:tcPr>
          <w:p w14:paraId="100D6754"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Informacja zarządcza</w:t>
            </w:r>
          </w:p>
        </w:tc>
        <w:tc>
          <w:tcPr>
            <w:tcW w:w="6095" w:type="dxa"/>
            <w:tcBorders>
              <w:top w:val="nil"/>
              <w:left w:val="nil"/>
              <w:bottom w:val="single" w:sz="4" w:space="0" w:color="000000"/>
              <w:right w:val="single" w:sz="4" w:space="0" w:color="000000"/>
            </w:tcBorders>
            <w:noWrap/>
            <w:vAlign w:val="bottom"/>
            <w:hideMark/>
          </w:tcPr>
          <w:p w14:paraId="6D41B297"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1-2 lata</w:t>
            </w:r>
          </w:p>
        </w:tc>
        <w:tc>
          <w:tcPr>
            <w:tcW w:w="1559" w:type="dxa"/>
            <w:tcBorders>
              <w:top w:val="nil"/>
              <w:left w:val="nil"/>
              <w:bottom w:val="single" w:sz="4" w:space="0" w:color="000000"/>
              <w:right w:val="single" w:sz="4" w:space="0" w:color="000000"/>
            </w:tcBorders>
          </w:tcPr>
          <w:p w14:paraId="7A5E086E" w14:textId="20B7E011" w:rsidR="00BF1208" w:rsidRPr="00BF1208" w:rsidRDefault="00D718AD" w:rsidP="00EE5413">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5 tys. do potwierdzenia</w:t>
            </w:r>
          </w:p>
        </w:tc>
      </w:tr>
      <w:tr w:rsidR="00BF1208" w:rsidRPr="00BF1208" w14:paraId="408F4FA1" w14:textId="5DD189B3" w:rsidTr="00BF1208">
        <w:trPr>
          <w:trHeight w:val="292"/>
        </w:trPr>
        <w:tc>
          <w:tcPr>
            <w:tcW w:w="2830" w:type="dxa"/>
            <w:vMerge/>
            <w:tcBorders>
              <w:top w:val="nil"/>
              <w:left w:val="single" w:sz="4" w:space="0" w:color="000000"/>
              <w:bottom w:val="single" w:sz="4" w:space="0" w:color="000000"/>
              <w:right w:val="single" w:sz="4" w:space="0" w:color="000000"/>
            </w:tcBorders>
            <w:vAlign w:val="center"/>
            <w:hideMark/>
          </w:tcPr>
          <w:p w14:paraId="57BFF1F3"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p>
        </w:tc>
        <w:tc>
          <w:tcPr>
            <w:tcW w:w="4820" w:type="dxa"/>
            <w:tcBorders>
              <w:top w:val="nil"/>
              <w:left w:val="nil"/>
              <w:bottom w:val="single" w:sz="4" w:space="0" w:color="000000"/>
              <w:right w:val="single" w:sz="4" w:space="0" w:color="000000"/>
            </w:tcBorders>
            <w:noWrap/>
            <w:vAlign w:val="bottom"/>
            <w:hideMark/>
          </w:tcPr>
          <w:p w14:paraId="79B1EDD0"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Słownik</w:t>
            </w:r>
          </w:p>
        </w:tc>
        <w:tc>
          <w:tcPr>
            <w:tcW w:w="6095" w:type="dxa"/>
            <w:tcBorders>
              <w:top w:val="nil"/>
              <w:left w:val="nil"/>
              <w:bottom w:val="single" w:sz="4" w:space="0" w:color="000000"/>
              <w:right w:val="single" w:sz="4" w:space="0" w:color="000000"/>
            </w:tcBorders>
            <w:noWrap/>
            <w:vAlign w:val="bottom"/>
            <w:hideMark/>
          </w:tcPr>
          <w:p w14:paraId="39FD2C0A" w14:textId="77777777" w:rsidR="00BF1208" w:rsidRPr="00BF1208" w:rsidRDefault="00BF1208" w:rsidP="00EE5413">
            <w:pPr>
              <w:spacing w:after="0" w:line="240" w:lineRule="auto"/>
              <w:rPr>
                <w:rFonts w:ascii="Aptos Narrow" w:eastAsia="Times New Roman" w:hAnsi="Aptos Narrow" w:cs="Times New Roman"/>
                <w:color w:val="000000"/>
                <w:kern w:val="0"/>
                <w:sz w:val="18"/>
                <w:szCs w:val="18"/>
                <w:lang w:eastAsia="pl-PL"/>
                <w14:ligatures w14:val="none"/>
              </w:rPr>
            </w:pPr>
            <w:r w:rsidRPr="00BF1208">
              <w:rPr>
                <w:rFonts w:ascii="Aptos Narrow" w:eastAsia="Times New Roman" w:hAnsi="Aptos Narrow" w:cs="Times New Roman"/>
                <w:color w:val="000000"/>
                <w:kern w:val="0"/>
                <w:sz w:val="18"/>
                <w:szCs w:val="18"/>
                <w:lang w:eastAsia="pl-PL"/>
                <w14:ligatures w14:val="none"/>
              </w:rPr>
              <w:t>bieżący</w:t>
            </w:r>
          </w:p>
        </w:tc>
        <w:tc>
          <w:tcPr>
            <w:tcW w:w="1559" w:type="dxa"/>
            <w:tcBorders>
              <w:top w:val="nil"/>
              <w:left w:val="nil"/>
              <w:bottom w:val="single" w:sz="4" w:space="0" w:color="000000"/>
              <w:right w:val="single" w:sz="4" w:space="0" w:color="000000"/>
            </w:tcBorders>
          </w:tcPr>
          <w:p w14:paraId="4A9C8400" w14:textId="62323848" w:rsidR="00BF1208" w:rsidRPr="00BF1208" w:rsidRDefault="004249A6" w:rsidP="00EE5413">
            <w:pPr>
              <w:spacing w:after="0" w:line="240" w:lineRule="auto"/>
              <w:rPr>
                <w:rFonts w:ascii="Aptos Narrow" w:eastAsia="Times New Roman" w:hAnsi="Aptos Narrow" w:cs="Times New Roman"/>
                <w:color w:val="000000"/>
                <w:kern w:val="0"/>
                <w:sz w:val="18"/>
                <w:szCs w:val="18"/>
                <w:lang w:eastAsia="pl-PL"/>
                <w14:ligatures w14:val="none"/>
              </w:rPr>
            </w:pPr>
            <w:r>
              <w:rPr>
                <w:rFonts w:ascii="Aptos Narrow" w:eastAsia="Times New Roman" w:hAnsi="Aptos Narrow" w:cs="Times New Roman"/>
                <w:color w:val="000000"/>
                <w:kern w:val="0"/>
                <w:sz w:val="18"/>
                <w:szCs w:val="18"/>
                <w:lang w:eastAsia="pl-PL"/>
                <w14:ligatures w14:val="none"/>
              </w:rPr>
              <w:t>2 tys. rec</w:t>
            </w:r>
          </w:p>
        </w:tc>
      </w:tr>
    </w:tbl>
    <w:p w14:paraId="5F881634" w14:textId="77777777" w:rsidR="00EE5413" w:rsidRPr="00EE5413" w:rsidRDefault="00EE5413" w:rsidP="00EE5413">
      <w:pPr>
        <w:jc w:val="both"/>
        <w:rPr>
          <w:b/>
          <w:bCs/>
        </w:rPr>
      </w:pPr>
    </w:p>
    <w:sectPr w:rsidR="00EE5413" w:rsidRPr="00EE5413" w:rsidSect="00762001">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7CCA1" w14:textId="77777777" w:rsidR="0096692A" w:rsidRDefault="0096692A" w:rsidP="000D44F0">
      <w:pPr>
        <w:spacing w:after="0" w:line="240" w:lineRule="auto"/>
      </w:pPr>
      <w:r>
        <w:separator/>
      </w:r>
    </w:p>
  </w:endnote>
  <w:endnote w:type="continuationSeparator" w:id="0">
    <w:p w14:paraId="53FE41EB" w14:textId="77777777" w:rsidR="0096692A" w:rsidRDefault="0096692A" w:rsidP="000D4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093899"/>
      <w:docPartObj>
        <w:docPartGallery w:val="Page Numbers (Bottom of Page)"/>
        <w:docPartUnique/>
      </w:docPartObj>
    </w:sdtPr>
    <w:sdtContent>
      <w:p w14:paraId="6CA7AE61" w14:textId="76EE4B3E" w:rsidR="000D44F0" w:rsidRDefault="000D44F0">
        <w:pPr>
          <w:pStyle w:val="Stopka"/>
          <w:jc w:val="right"/>
        </w:pPr>
        <w:r>
          <w:fldChar w:fldCharType="begin"/>
        </w:r>
        <w:r>
          <w:instrText>PAGE   \* MERGEFORMAT</w:instrText>
        </w:r>
        <w:r>
          <w:fldChar w:fldCharType="separate"/>
        </w:r>
        <w:r>
          <w:t>2</w:t>
        </w:r>
        <w:r>
          <w:fldChar w:fldCharType="end"/>
        </w:r>
      </w:p>
    </w:sdtContent>
  </w:sdt>
  <w:p w14:paraId="650E3139" w14:textId="77777777" w:rsidR="000D44F0" w:rsidRDefault="000D44F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BD220" w14:textId="77777777" w:rsidR="0096692A" w:rsidRDefault="0096692A" w:rsidP="000D44F0">
      <w:pPr>
        <w:spacing w:after="0" w:line="240" w:lineRule="auto"/>
      </w:pPr>
      <w:r>
        <w:separator/>
      </w:r>
    </w:p>
  </w:footnote>
  <w:footnote w:type="continuationSeparator" w:id="0">
    <w:p w14:paraId="59F4F10D" w14:textId="77777777" w:rsidR="0096692A" w:rsidRDefault="0096692A" w:rsidP="000D4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D620" w14:textId="20A6C603" w:rsidR="00D96E8C" w:rsidRDefault="00D96E8C" w:rsidP="00D96E8C">
    <w:pPr>
      <w:pStyle w:val="Nagwek"/>
      <w:jc w:val="center"/>
      <w:rPr>
        <w:b/>
        <w:bCs/>
      </w:rPr>
    </w:pPr>
    <w:r w:rsidRPr="00D96E8C">
      <w:rPr>
        <w:b/>
        <w:bCs/>
      </w:rPr>
      <w:t>Załącznik nr 1 do Opisu Przedmiotu Zamówienia</w:t>
    </w:r>
  </w:p>
  <w:p w14:paraId="1F6F0FF7" w14:textId="57BA1A64" w:rsidR="00D96E8C" w:rsidRPr="00D96E8C" w:rsidRDefault="00D96E8C" w:rsidP="00D96E8C">
    <w:pPr>
      <w:pStyle w:val="Nagwek"/>
      <w:jc w:val="center"/>
      <w:rPr>
        <w:b/>
        <w:bCs/>
      </w:rPr>
    </w:pPr>
    <w:r w:rsidRPr="00D96E8C">
      <w:rPr>
        <w:b/>
        <w:bCs/>
      </w:rPr>
      <w:t>„</w:t>
    </w:r>
    <w:r w:rsidR="001E3CDE">
      <w:rPr>
        <w:b/>
        <w:bCs/>
      </w:rPr>
      <w:t>Wymagania szczegółowe do OPZ”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E33EB"/>
    <w:multiLevelType w:val="hybridMultilevel"/>
    <w:tmpl w:val="152A34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2956041"/>
    <w:multiLevelType w:val="hybridMultilevel"/>
    <w:tmpl w:val="CE5E7D94"/>
    <w:lvl w:ilvl="0" w:tplc="14382AF8">
      <w:start w:val="1"/>
      <w:numFmt w:val="bullet"/>
      <w:lvlText w:val=""/>
      <w:lvlJc w:val="left"/>
      <w:pPr>
        <w:ind w:left="1020" w:hanging="360"/>
      </w:pPr>
      <w:rPr>
        <w:rFonts w:ascii="Symbol" w:hAnsi="Symbol"/>
      </w:rPr>
    </w:lvl>
    <w:lvl w:ilvl="1" w:tplc="BF0CD5D0">
      <w:start w:val="1"/>
      <w:numFmt w:val="bullet"/>
      <w:lvlText w:val=""/>
      <w:lvlJc w:val="left"/>
      <w:pPr>
        <w:ind w:left="1020" w:hanging="360"/>
      </w:pPr>
      <w:rPr>
        <w:rFonts w:ascii="Symbol" w:hAnsi="Symbol"/>
      </w:rPr>
    </w:lvl>
    <w:lvl w:ilvl="2" w:tplc="47BE9D12">
      <w:start w:val="1"/>
      <w:numFmt w:val="bullet"/>
      <w:lvlText w:val=""/>
      <w:lvlJc w:val="left"/>
      <w:pPr>
        <w:ind w:left="1020" w:hanging="360"/>
      </w:pPr>
      <w:rPr>
        <w:rFonts w:ascii="Symbol" w:hAnsi="Symbol"/>
      </w:rPr>
    </w:lvl>
    <w:lvl w:ilvl="3" w:tplc="2916B2EC">
      <w:start w:val="1"/>
      <w:numFmt w:val="bullet"/>
      <w:lvlText w:val=""/>
      <w:lvlJc w:val="left"/>
      <w:pPr>
        <w:ind w:left="1020" w:hanging="360"/>
      </w:pPr>
      <w:rPr>
        <w:rFonts w:ascii="Symbol" w:hAnsi="Symbol"/>
      </w:rPr>
    </w:lvl>
    <w:lvl w:ilvl="4" w:tplc="958A48B2">
      <w:start w:val="1"/>
      <w:numFmt w:val="bullet"/>
      <w:lvlText w:val=""/>
      <w:lvlJc w:val="left"/>
      <w:pPr>
        <w:ind w:left="1020" w:hanging="360"/>
      </w:pPr>
      <w:rPr>
        <w:rFonts w:ascii="Symbol" w:hAnsi="Symbol"/>
      </w:rPr>
    </w:lvl>
    <w:lvl w:ilvl="5" w:tplc="2D0C7800">
      <w:start w:val="1"/>
      <w:numFmt w:val="bullet"/>
      <w:lvlText w:val=""/>
      <w:lvlJc w:val="left"/>
      <w:pPr>
        <w:ind w:left="1020" w:hanging="360"/>
      </w:pPr>
      <w:rPr>
        <w:rFonts w:ascii="Symbol" w:hAnsi="Symbol"/>
      </w:rPr>
    </w:lvl>
    <w:lvl w:ilvl="6" w:tplc="3BAED228">
      <w:start w:val="1"/>
      <w:numFmt w:val="bullet"/>
      <w:lvlText w:val=""/>
      <w:lvlJc w:val="left"/>
      <w:pPr>
        <w:ind w:left="1020" w:hanging="360"/>
      </w:pPr>
      <w:rPr>
        <w:rFonts w:ascii="Symbol" w:hAnsi="Symbol"/>
      </w:rPr>
    </w:lvl>
    <w:lvl w:ilvl="7" w:tplc="D2B86988">
      <w:start w:val="1"/>
      <w:numFmt w:val="bullet"/>
      <w:lvlText w:val=""/>
      <w:lvlJc w:val="left"/>
      <w:pPr>
        <w:ind w:left="1020" w:hanging="360"/>
      </w:pPr>
      <w:rPr>
        <w:rFonts w:ascii="Symbol" w:hAnsi="Symbol"/>
      </w:rPr>
    </w:lvl>
    <w:lvl w:ilvl="8" w:tplc="28188F52">
      <w:start w:val="1"/>
      <w:numFmt w:val="bullet"/>
      <w:lvlText w:val=""/>
      <w:lvlJc w:val="left"/>
      <w:pPr>
        <w:ind w:left="1020" w:hanging="360"/>
      </w:pPr>
      <w:rPr>
        <w:rFonts w:ascii="Symbol" w:hAnsi="Symbol"/>
      </w:rPr>
    </w:lvl>
  </w:abstractNum>
  <w:abstractNum w:abstractNumId="2" w15:restartNumberingAfterBreak="0">
    <w:nsid w:val="50F63D6D"/>
    <w:multiLevelType w:val="hybridMultilevel"/>
    <w:tmpl w:val="9664FD4E"/>
    <w:lvl w:ilvl="0" w:tplc="5E0A1432">
      <w:start w:val="1"/>
      <w:numFmt w:val="bullet"/>
      <w:lvlText w:val=""/>
      <w:lvlJc w:val="left"/>
      <w:pPr>
        <w:ind w:left="1020" w:hanging="360"/>
      </w:pPr>
      <w:rPr>
        <w:rFonts w:ascii="Symbol" w:hAnsi="Symbol"/>
      </w:rPr>
    </w:lvl>
    <w:lvl w:ilvl="1" w:tplc="45042328">
      <w:start w:val="1"/>
      <w:numFmt w:val="bullet"/>
      <w:lvlText w:val=""/>
      <w:lvlJc w:val="left"/>
      <w:pPr>
        <w:ind w:left="1020" w:hanging="360"/>
      </w:pPr>
      <w:rPr>
        <w:rFonts w:ascii="Symbol" w:hAnsi="Symbol"/>
      </w:rPr>
    </w:lvl>
    <w:lvl w:ilvl="2" w:tplc="038A1EE8">
      <w:start w:val="1"/>
      <w:numFmt w:val="bullet"/>
      <w:lvlText w:val=""/>
      <w:lvlJc w:val="left"/>
      <w:pPr>
        <w:ind w:left="1020" w:hanging="360"/>
      </w:pPr>
      <w:rPr>
        <w:rFonts w:ascii="Symbol" w:hAnsi="Symbol"/>
      </w:rPr>
    </w:lvl>
    <w:lvl w:ilvl="3" w:tplc="FE465CF0">
      <w:start w:val="1"/>
      <w:numFmt w:val="bullet"/>
      <w:lvlText w:val=""/>
      <w:lvlJc w:val="left"/>
      <w:pPr>
        <w:ind w:left="1020" w:hanging="360"/>
      </w:pPr>
      <w:rPr>
        <w:rFonts w:ascii="Symbol" w:hAnsi="Symbol"/>
      </w:rPr>
    </w:lvl>
    <w:lvl w:ilvl="4" w:tplc="CDB667E2">
      <w:start w:val="1"/>
      <w:numFmt w:val="bullet"/>
      <w:lvlText w:val=""/>
      <w:lvlJc w:val="left"/>
      <w:pPr>
        <w:ind w:left="1020" w:hanging="360"/>
      </w:pPr>
      <w:rPr>
        <w:rFonts w:ascii="Symbol" w:hAnsi="Symbol"/>
      </w:rPr>
    </w:lvl>
    <w:lvl w:ilvl="5" w:tplc="D3F4D8FE">
      <w:start w:val="1"/>
      <w:numFmt w:val="bullet"/>
      <w:lvlText w:val=""/>
      <w:lvlJc w:val="left"/>
      <w:pPr>
        <w:ind w:left="1020" w:hanging="360"/>
      </w:pPr>
      <w:rPr>
        <w:rFonts w:ascii="Symbol" w:hAnsi="Symbol"/>
      </w:rPr>
    </w:lvl>
    <w:lvl w:ilvl="6" w:tplc="FFCE2F04">
      <w:start w:val="1"/>
      <w:numFmt w:val="bullet"/>
      <w:lvlText w:val=""/>
      <w:lvlJc w:val="left"/>
      <w:pPr>
        <w:ind w:left="1020" w:hanging="360"/>
      </w:pPr>
      <w:rPr>
        <w:rFonts w:ascii="Symbol" w:hAnsi="Symbol"/>
      </w:rPr>
    </w:lvl>
    <w:lvl w:ilvl="7" w:tplc="1A126D54">
      <w:start w:val="1"/>
      <w:numFmt w:val="bullet"/>
      <w:lvlText w:val=""/>
      <w:lvlJc w:val="left"/>
      <w:pPr>
        <w:ind w:left="1020" w:hanging="360"/>
      </w:pPr>
      <w:rPr>
        <w:rFonts w:ascii="Symbol" w:hAnsi="Symbol"/>
      </w:rPr>
    </w:lvl>
    <w:lvl w:ilvl="8" w:tplc="C7048B04">
      <w:start w:val="1"/>
      <w:numFmt w:val="bullet"/>
      <w:lvlText w:val=""/>
      <w:lvlJc w:val="left"/>
      <w:pPr>
        <w:ind w:left="1020" w:hanging="360"/>
      </w:pPr>
      <w:rPr>
        <w:rFonts w:ascii="Symbol" w:hAnsi="Symbol"/>
      </w:rPr>
    </w:lvl>
  </w:abstractNum>
  <w:abstractNum w:abstractNumId="3" w15:restartNumberingAfterBreak="0">
    <w:nsid w:val="5A315923"/>
    <w:multiLevelType w:val="hybridMultilevel"/>
    <w:tmpl w:val="D88AD1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97C0D83"/>
    <w:multiLevelType w:val="hybridMultilevel"/>
    <w:tmpl w:val="FE5254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B880F70"/>
    <w:multiLevelType w:val="hybridMultilevel"/>
    <w:tmpl w:val="258E39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88162355">
    <w:abstractNumId w:val="3"/>
  </w:num>
  <w:num w:numId="2" w16cid:durableId="280453160">
    <w:abstractNumId w:val="0"/>
  </w:num>
  <w:num w:numId="3" w16cid:durableId="1630042669">
    <w:abstractNumId w:val="1"/>
  </w:num>
  <w:num w:numId="4" w16cid:durableId="1205557003">
    <w:abstractNumId w:val="2"/>
  </w:num>
  <w:num w:numId="5" w16cid:durableId="264196560">
    <w:abstractNumId w:val="4"/>
  </w:num>
  <w:num w:numId="6" w16cid:durableId="11393434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4F0"/>
    <w:rsid w:val="0000675F"/>
    <w:rsid w:val="00017149"/>
    <w:rsid w:val="000172F2"/>
    <w:rsid w:val="0003749B"/>
    <w:rsid w:val="00041048"/>
    <w:rsid w:val="00046273"/>
    <w:rsid w:val="00051916"/>
    <w:rsid w:val="00051DF5"/>
    <w:rsid w:val="00053215"/>
    <w:rsid w:val="00053C8D"/>
    <w:rsid w:val="000555F3"/>
    <w:rsid w:val="000640BD"/>
    <w:rsid w:val="00065C30"/>
    <w:rsid w:val="000868F7"/>
    <w:rsid w:val="0009034B"/>
    <w:rsid w:val="0009666F"/>
    <w:rsid w:val="000979A8"/>
    <w:rsid w:val="000C23B0"/>
    <w:rsid w:val="000C33DA"/>
    <w:rsid w:val="000D44F0"/>
    <w:rsid w:val="000E2D58"/>
    <w:rsid w:val="000E403D"/>
    <w:rsid w:val="000E6322"/>
    <w:rsid w:val="000E6753"/>
    <w:rsid w:val="000F2E5A"/>
    <w:rsid w:val="0010331D"/>
    <w:rsid w:val="00103DBE"/>
    <w:rsid w:val="00105B57"/>
    <w:rsid w:val="00106ABD"/>
    <w:rsid w:val="00113375"/>
    <w:rsid w:val="00120806"/>
    <w:rsid w:val="00137DB5"/>
    <w:rsid w:val="00143A63"/>
    <w:rsid w:val="00147973"/>
    <w:rsid w:val="00147F6F"/>
    <w:rsid w:val="001514D2"/>
    <w:rsid w:val="0015397E"/>
    <w:rsid w:val="00162F95"/>
    <w:rsid w:val="00171EA9"/>
    <w:rsid w:val="00190FB0"/>
    <w:rsid w:val="0019244D"/>
    <w:rsid w:val="001954B8"/>
    <w:rsid w:val="001A5617"/>
    <w:rsid w:val="001A58FB"/>
    <w:rsid w:val="001B56F5"/>
    <w:rsid w:val="001C1E79"/>
    <w:rsid w:val="001C465D"/>
    <w:rsid w:val="001C6385"/>
    <w:rsid w:val="001C7F69"/>
    <w:rsid w:val="001D0514"/>
    <w:rsid w:val="001D6438"/>
    <w:rsid w:val="001E07D2"/>
    <w:rsid w:val="001E3CDE"/>
    <w:rsid w:val="001E674E"/>
    <w:rsid w:val="0020107A"/>
    <w:rsid w:val="00205E71"/>
    <w:rsid w:val="002246F6"/>
    <w:rsid w:val="00227291"/>
    <w:rsid w:val="00232FA5"/>
    <w:rsid w:val="00234BF5"/>
    <w:rsid w:val="00235C00"/>
    <w:rsid w:val="00236020"/>
    <w:rsid w:val="00243DB7"/>
    <w:rsid w:val="00271072"/>
    <w:rsid w:val="00273904"/>
    <w:rsid w:val="00273D41"/>
    <w:rsid w:val="002761F7"/>
    <w:rsid w:val="00281091"/>
    <w:rsid w:val="00282D86"/>
    <w:rsid w:val="00283EAE"/>
    <w:rsid w:val="00286234"/>
    <w:rsid w:val="002A3C01"/>
    <w:rsid w:val="002B12A6"/>
    <w:rsid w:val="002C02AE"/>
    <w:rsid w:val="002C540D"/>
    <w:rsid w:val="002C5B82"/>
    <w:rsid w:val="002C6029"/>
    <w:rsid w:val="002C613E"/>
    <w:rsid w:val="002D274B"/>
    <w:rsid w:val="002E4788"/>
    <w:rsid w:val="0032126C"/>
    <w:rsid w:val="00322BD1"/>
    <w:rsid w:val="003277E9"/>
    <w:rsid w:val="00344281"/>
    <w:rsid w:val="00352819"/>
    <w:rsid w:val="00361029"/>
    <w:rsid w:val="00370699"/>
    <w:rsid w:val="003723A3"/>
    <w:rsid w:val="00374DB5"/>
    <w:rsid w:val="00381C48"/>
    <w:rsid w:val="0039666A"/>
    <w:rsid w:val="003A57A7"/>
    <w:rsid w:val="003E4F28"/>
    <w:rsid w:val="003F3651"/>
    <w:rsid w:val="00406458"/>
    <w:rsid w:val="00406C52"/>
    <w:rsid w:val="00407358"/>
    <w:rsid w:val="00411647"/>
    <w:rsid w:val="00421926"/>
    <w:rsid w:val="004249A6"/>
    <w:rsid w:val="0042660D"/>
    <w:rsid w:val="0042699A"/>
    <w:rsid w:val="00426D2E"/>
    <w:rsid w:val="00430A86"/>
    <w:rsid w:val="00433034"/>
    <w:rsid w:val="00445B7F"/>
    <w:rsid w:val="00450AAD"/>
    <w:rsid w:val="0045511F"/>
    <w:rsid w:val="00456CBA"/>
    <w:rsid w:val="004710C7"/>
    <w:rsid w:val="00474956"/>
    <w:rsid w:val="0048272E"/>
    <w:rsid w:val="004B31EB"/>
    <w:rsid w:val="004D0153"/>
    <w:rsid w:val="004D1541"/>
    <w:rsid w:val="004E0AA7"/>
    <w:rsid w:val="004F26D9"/>
    <w:rsid w:val="0050587B"/>
    <w:rsid w:val="00521E72"/>
    <w:rsid w:val="00522626"/>
    <w:rsid w:val="00522C75"/>
    <w:rsid w:val="005274EF"/>
    <w:rsid w:val="005277BF"/>
    <w:rsid w:val="005378B6"/>
    <w:rsid w:val="005402B1"/>
    <w:rsid w:val="00542F21"/>
    <w:rsid w:val="005533E6"/>
    <w:rsid w:val="00554AB1"/>
    <w:rsid w:val="005565FC"/>
    <w:rsid w:val="005569B9"/>
    <w:rsid w:val="005717C1"/>
    <w:rsid w:val="005717D1"/>
    <w:rsid w:val="005720BB"/>
    <w:rsid w:val="0057313A"/>
    <w:rsid w:val="00575E6C"/>
    <w:rsid w:val="005766EE"/>
    <w:rsid w:val="00581E54"/>
    <w:rsid w:val="00595BDF"/>
    <w:rsid w:val="005A3524"/>
    <w:rsid w:val="005B15E9"/>
    <w:rsid w:val="005B20AE"/>
    <w:rsid w:val="005B2609"/>
    <w:rsid w:val="005B3732"/>
    <w:rsid w:val="005D5034"/>
    <w:rsid w:val="005D789C"/>
    <w:rsid w:val="005E0AC2"/>
    <w:rsid w:val="005E387F"/>
    <w:rsid w:val="005E48DE"/>
    <w:rsid w:val="005F13F5"/>
    <w:rsid w:val="005F4AD9"/>
    <w:rsid w:val="006034CE"/>
    <w:rsid w:val="006139E6"/>
    <w:rsid w:val="006173E0"/>
    <w:rsid w:val="0062540F"/>
    <w:rsid w:val="006369BD"/>
    <w:rsid w:val="00636FC8"/>
    <w:rsid w:val="0064333D"/>
    <w:rsid w:val="00645553"/>
    <w:rsid w:val="00684BDE"/>
    <w:rsid w:val="00684FA0"/>
    <w:rsid w:val="006903C1"/>
    <w:rsid w:val="006A2C76"/>
    <w:rsid w:val="006A3B87"/>
    <w:rsid w:val="006D37D0"/>
    <w:rsid w:val="006E2A19"/>
    <w:rsid w:val="00710C06"/>
    <w:rsid w:val="007141B6"/>
    <w:rsid w:val="0074046F"/>
    <w:rsid w:val="007409BE"/>
    <w:rsid w:val="00745651"/>
    <w:rsid w:val="007508BB"/>
    <w:rsid w:val="00762001"/>
    <w:rsid w:val="007630ED"/>
    <w:rsid w:val="0076362D"/>
    <w:rsid w:val="0076573D"/>
    <w:rsid w:val="00772A3E"/>
    <w:rsid w:val="00774026"/>
    <w:rsid w:val="0077456B"/>
    <w:rsid w:val="00775BE4"/>
    <w:rsid w:val="007815C4"/>
    <w:rsid w:val="00793C41"/>
    <w:rsid w:val="0079576C"/>
    <w:rsid w:val="00795AF6"/>
    <w:rsid w:val="007975DB"/>
    <w:rsid w:val="007A3897"/>
    <w:rsid w:val="007B6F4D"/>
    <w:rsid w:val="007C09CE"/>
    <w:rsid w:val="007C3A90"/>
    <w:rsid w:val="007C7D41"/>
    <w:rsid w:val="007D259F"/>
    <w:rsid w:val="007F4D1E"/>
    <w:rsid w:val="007F5B64"/>
    <w:rsid w:val="008006BA"/>
    <w:rsid w:val="00802394"/>
    <w:rsid w:val="00814433"/>
    <w:rsid w:val="0081525B"/>
    <w:rsid w:val="00816195"/>
    <w:rsid w:val="0082676D"/>
    <w:rsid w:val="008308F4"/>
    <w:rsid w:val="00842A3A"/>
    <w:rsid w:val="0084606F"/>
    <w:rsid w:val="00846136"/>
    <w:rsid w:val="00852F97"/>
    <w:rsid w:val="008532EA"/>
    <w:rsid w:val="00854997"/>
    <w:rsid w:val="00855976"/>
    <w:rsid w:val="00857A86"/>
    <w:rsid w:val="008607D1"/>
    <w:rsid w:val="0087089F"/>
    <w:rsid w:val="0087367E"/>
    <w:rsid w:val="00874078"/>
    <w:rsid w:val="00876619"/>
    <w:rsid w:val="008770DB"/>
    <w:rsid w:val="008836FC"/>
    <w:rsid w:val="0088611C"/>
    <w:rsid w:val="0089343C"/>
    <w:rsid w:val="008953D1"/>
    <w:rsid w:val="008A38DC"/>
    <w:rsid w:val="008A778A"/>
    <w:rsid w:val="008B5039"/>
    <w:rsid w:val="008B7979"/>
    <w:rsid w:val="008C00A2"/>
    <w:rsid w:val="008C06BC"/>
    <w:rsid w:val="008C6DE4"/>
    <w:rsid w:val="008C7C98"/>
    <w:rsid w:val="008E3185"/>
    <w:rsid w:val="008E52B8"/>
    <w:rsid w:val="008E719D"/>
    <w:rsid w:val="008F42C6"/>
    <w:rsid w:val="0090021C"/>
    <w:rsid w:val="0092400E"/>
    <w:rsid w:val="009249EB"/>
    <w:rsid w:val="00935402"/>
    <w:rsid w:val="00940E11"/>
    <w:rsid w:val="00945B80"/>
    <w:rsid w:val="009558E7"/>
    <w:rsid w:val="00956751"/>
    <w:rsid w:val="00957C4E"/>
    <w:rsid w:val="0096692A"/>
    <w:rsid w:val="00975ED5"/>
    <w:rsid w:val="00990757"/>
    <w:rsid w:val="00990B2F"/>
    <w:rsid w:val="00994469"/>
    <w:rsid w:val="009A2D3A"/>
    <w:rsid w:val="009A6817"/>
    <w:rsid w:val="009A728A"/>
    <w:rsid w:val="009D63E1"/>
    <w:rsid w:val="009E07F5"/>
    <w:rsid w:val="009F031E"/>
    <w:rsid w:val="00A1426A"/>
    <w:rsid w:val="00A1743E"/>
    <w:rsid w:val="00A32041"/>
    <w:rsid w:val="00A3788A"/>
    <w:rsid w:val="00A42B2D"/>
    <w:rsid w:val="00A50BB4"/>
    <w:rsid w:val="00A714E9"/>
    <w:rsid w:val="00A73F43"/>
    <w:rsid w:val="00A76AA4"/>
    <w:rsid w:val="00A8106C"/>
    <w:rsid w:val="00A870AC"/>
    <w:rsid w:val="00A8711B"/>
    <w:rsid w:val="00AB15BA"/>
    <w:rsid w:val="00AC0B3B"/>
    <w:rsid w:val="00AC1ACB"/>
    <w:rsid w:val="00AC37BD"/>
    <w:rsid w:val="00AC682B"/>
    <w:rsid w:val="00AD3C6D"/>
    <w:rsid w:val="00AD5655"/>
    <w:rsid w:val="00AE6E4A"/>
    <w:rsid w:val="00B02A9B"/>
    <w:rsid w:val="00B03821"/>
    <w:rsid w:val="00B054F9"/>
    <w:rsid w:val="00B059A8"/>
    <w:rsid w:val="00B07D0E"/>
    <w:rsid w:val="00B109E3"/>
    <w:rsid w:val="00B17AA1"/>
    <w:rsid w:val="00B20A1E"/>
    <w:rsid w:val="00B2335C"/>
    <w:rsid w:val="00B24538"/>
    <w:rsid w:val="00B40077"/>
    <w:rsid w:val="00B4038A"/>
    <w:rsid w:val="00B54D94"/>
    <w:rsid w:val="00B55464"/>
    <w:rsid w:val="00B636B0"/>
    <w:rsid w:val="00B66EF0"/>
    <w:rsid w:val="00B707AD"/>
    <w:rsid w:val="00B7097A"/>
    <w:rsid w:val="00B71A32"/>
    <w:rsid w:val="00B74DF4"/>
    <w:rsid w:val="00B7759F"/>
    <w:rsid w:val="00B902ED"/>
    <w:rsid w:val="00B96725"/>
    <w:rsid w:val="00BA67C5"/>
    <w:rsid w:val="00BC0B16"/>
    <w:rsid w:val="00BC7313"/>
    <w:rsid w:val="00BD4F6B"/>
    <w:rsid w:val="00BD7A1F"/>
    <w:rsid w:val="00BE3B4C"/>
    <w:rsid w:val="00BE4A06"/>
    <w:rsid w:val="00BF0E68"/>
    <w:rsid w:val="00BF1208"/>
    <w:rsid w:val="00BF2101"/>
    <w:rsid w:val="00BF2D6D"/>
    <w:rsid w:val="00C066E4"/>
    <w:rsid w:val="00C06952"/>
    <w:rsid w:val="00C1487F"/>
    <w:rsid w:val="00C15A1F"/>
    <w:rsid w:val="00C22322"/>
    <w:rsid w:val="00C23A67"/>
    <w:rsid w:val="00C4088D"/>
    <w:rsid w:val="00C41AC6"/>
    <w:rsid w:val="00C43BB5"/>
    <w:rsid w:val="00C43E5C"/>
    <w:rsid w:val="00C449E2"/>
    <w:rsid w:val="00C474D6"/>
    <w:rsid w:val="00C533FF"/>
    <w:rsid w:val="00C55346"/>
    <w:rsid w:val="00C572B6"/>
    <w:rsid w:val="00C66634"/>
    <w:rsid w:val="00C81232"/>
    <w:rsid w:val="00C83724"/>
    <w:rsid w:val="00C96C9C"/>
    <w:rsid w:val="00CB41FA"/>
    <w:rsid w:val="00CB6B59"/>
    <w:rsid w:val="00CC4E1E"/>
    <w:rsid w:val="00CD39F6"/>
    <w:rsid w:val="00CD712E"/>
    <w:rsid w:val="00CF068B"/>
    <w:rsid w:val="00CF4749"/>
    <w:rsid w:val="00D01ADF"/>
    <w:rsid w:val="00D222A4"/>
    <w:rsid w:val="00D33264"/>
    <w:rsid w:val="00D376EC"/>
    <w:rsid w:val="00D37C65"/>
    <w:rsid w:val="00D4349D"/>
    <w:rsid w:val="00D653CE"/>
    <w:rsid w:val="00D666D2"/>
    <w:rsid w:val="00D718AD"/>
    <w:rsid w:val="00D804A6"/>
    <w:rsid w:val="00D96E8C"/>
    <w:rsid w:val="00DA3436"/>
    <w:rsid w:val="00DA6993"/>
    <w:rsid w:val="00DA73DD"/>
    <w:rsid w:val="00DB06E3"/>
    <w:rsid w:val="00DB51C3"/>
    <w:rsid w:val="00DD307D"/>
    <w:rsid w:val="00DD429C"/>
    <w:rsid w:val="00DE4EBA"/>
    <w:rsid w:val="00E22192"/>
    <w:rsid w:val="00E86F0A"/>
    <w:rsid w:val="00E9128F"/>
    <w:rsid w:val="00E94ADE"/>
    <w:rsid w:val="00EA7E2B"/>
    <w:rsid w:val="00EB07B6"/>
    <w:rsid w:val="00EB4E89"/>
    <w:rsid w:val="00EC4D24"/>
    <w:rsid w:val="00EE5413"/>
    <w:rsid w:val="00EE7A5B"/>
    <w:rsid w:val="00EF46F8"/>
    <w:rsid w:val="00F158FD"/>
    <w:rsid w:val="00F22099"/>
    <w:rsid w:val="00F330FC"/>
    <w:rsid w:val="00F34347"/>
    <w:rsid w:val="00F406CF"/>
    <w:rsid w:val="00F44838"/>
    <w:rsid w:val="00F46D46"/>
    <w:rsid w:val="00F86A99"/>
    <w:rsid w:val="00F87539"/>
    <w:rsid w:val="00FA2343"/>
    <w:rsid w:val="00FA4C7F"/>
    <w:rsid w:val="00FA5631"/>
    <w:rsid w:val="00FB3E92"/>
    <w:rsid w:val="00FC574A"/>
    <w:rsid w:val="00FC7448"/>
    <w:rsid w:val="00FE4841"/>
    <w:rsid w:val="00FE7F93"/>
    <w:rsid w:val="00FF65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D8D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D44F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0D44F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0D44F0"/>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0D44F0"/>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0D44F0"/>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0D44F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D44F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D44F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D44F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D44F0"/>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0D44F0"/>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0D44F0"/>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0D44F0"/>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0D44F0"/>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0D44F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D44F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D44F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D44F0"/>
    <w:rPr>
      <w:rFonts w:eastAsiaTheme="majorEastAsia" w:cstheme="majorBidi"/>
      <w:color w:val="272727" w:themeColor="text1" w:themeTint="D8"/>
    </w:rPr>
  </w:style>
  <w:style w:type="paragraph" w:styleId="Tytu">
    <w:name w:val="Title"/>
    <w:basedOn w:val="Normalny"/>
    <w:next w:val="Normalny"/>
    <w:link w:val="TytuZnak"/>
    <w:uiPriority w:val="10"/>
    <w:qFormat/>
    <w:rsid w:val="000D4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D44F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D44F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D44F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D44F0"/>
    <w:pPr>
      <w:spacing w:before="160"/>
      <w:jc w:val="center"/>
    </w:pPr>
    <w:rPr>
      <w:i/>
      <w:iCs/>
      <w:color w:val="404040" w:themeColor="text1" w:themeTint="BF"/>
    </w:rPr>
  </w:style>
  <w:style w:type="character" w:customStyle="1" w:styleId="CytatZnak">
    <w:name w:val="Cytat Znak"/>
    <w:basedOn w:val="Domylnaczcionkaakapitu"/>
    <w:link w:val="Cytat"/>
    <w:uiPriority w:val="29"/>
    <w:rsid w:val="000D44F0"/>
    <w:rPr>
      <w:i/>
      <w:iCs/>
      <w:color w:val="404040" w:themeColor="text1" w:themeTint="BF"/>
    </w:rPr>
  </w:style>
  <w:style w:type="paragraph" w:styleId="Akapitzlist">
    <w:name w:val="List Paragraph"/>
    <w:basedOn w:val="Normalny"/>
    <w:uiPriority w:val="34"/>
    <w:qFormat/>
    <w:rsid w:val="000D44F0"/>
    <w:pPr>
      <w:ind w:left="720"/>
      <w:contextualSpacing/>
    </w:pPr>
  </w:style>
  <w:style w:type="character" w:styleId="Wyrnienieintensywne">
    <w:name w:val="Intense Emphasis"/>
    <w:basedOn w:val="Domylnaczcionkaakapitu"/>
    <w:uiPriority w:val="21"/>
    <w:qFormat/>
    <w:rsid w:val="000D44F0"/>
    <w:rPr>
      <w:i/>
      <w:iCs/>
      <w:color w:val="2E74B5" w:themeColor="accent1" w:themeShade="BF"/>
    </w:rPr>
  </w:style>
  <w:style w:type="paragraph" w:styleId="Cytatintensywny">
    <w:name w:val="Intense Quote"/>
    <w:basedOn w:val="Normalny"/>
    <w:next w:val="Normalny"/>
    <w:link w:val="CytatintensywnyZnak"/>
    <w:uiPriority w:val="30"/>
    <w:qFormat/>
    <w:rsid w:val="000D44F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0D44F0"/>
    <w:rPr>
      <w:i/>
      <w:iCs/>
      <w:color w:val="2E74B5" w:themeColor="accent1" w:themeShade="BF"/>
    </w:rPr>
  </w:style>
  <w:style w:type="character" w:styleId="Odwoanieintensywne">
    <w:name w:val="Intense Reference"/>
    <w:basedOn w:val="Domylnaczcionkaakapitu"/>
    <w:uiPriority w:val="32"/>
    <w:qFormat/>
    <w:rsid w:val="000D44F0"/>
    <w:rPr>
      <w:b/>
      <w:bCs/>
      <w:smallCaps/>
      <w:color w:val="2E74B5" w:themeColor="accent1" w:themeShade="BF"/>
      <w:spacing w:val="5"/>
    </w:rPr>
  </w:style>
  <w:style w:type="character" w:styleId="Hipercze">
    <w:name w:val="Hyperlink"/>
    <w:basedOn w:val="Domylnaczcionkaakapitu"/>
    <w:uiPriority w:val="99"/>
    <w:unhideWhenUsed/>
    <w:rsid w:val="000D44F0"/>
    <w:rPr>
      <w:color w:val="467886"/>
      <w:u w:val="single"/>
    </w:rPr>
  </w:style>
  <w:style w:type="character" w:styleId="UyteHipercze">
    <w:name w:val="FollowedHyperlink"/>
    <w:basedOn w:val="Domylnaczcionkaakapitu"/>
    <w:uiPriority w:val="99"/>
    <w:semiHidden/>
    <w:unhideWhenUsed/>
    <w:rsid w:val="000D44F0"/>
    <w:rPr>
      <w:color w:val="96607D"/>
      <w:u w:val="single"/>
    </w:rPr>
  </w:style>
  <w:style w:type="paragraph" w:customStyle="1" w:styleId="msonormal0">
    <w:name w:val="msonormal"/>
    <w:basedOn w:val="Normalny"/>
    <w:rsid w:val="000D44F0"/>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font5">
    <w:name w:val="font5"/>
    <w:basedOn w:val="Normalny"/>
    <w:rsid w:val="000D44F0"/>
    <w:pPr>
      <w:spacing w:before="100" w:beforeAutospacing="1" w:after="100" w:afterAutospacing="1" w:line="240" w:lineRule="auto"/>
    </w:pPr>
    <w:rPr>
      <w:rFonts w:ascii="Aptos Narrow" w:eastAsia="Times New Roman" w:hAnsi="Aptos Narrow" w:cs="Times New Roman"/>
      <w:color w:val="000000"/>
      <w:kern w:val="0"/>
      <w:lang w:eastAsia="pl-PL"/>
      <w14:ligatures w14:val="none"/>
    </w:rPr>
  </w:style>
  <w:style w:type="paragraph" w:customStyle="1" w:styleId="font6">
    <w:name w:val="font6"/>
    <w:basedOn w:val="Normalny"/>
    <w:rsid w:val="000D44F0"/>
    <w:pPr>
      <w:spacing w:before="100" w:beforeAutospacing="1" w:after="100" w:afterAutospacing="1" w:line="240" w:lineRule="auto"/>
    </w:pPr>
    <w:rPr>
      <w:rFonts w:ascii="Aptos Narrow" w:eastAsia="Times New Roman" w:hAnsi="Aptos Narrow" w:cs="Times New Roman"/>
      <w:b/>
      <w:bCs/>
      <w:color w:val="000000"/>
      <w:kern w:val="0"/>
      <w:lang w:eastAsia="pl-PL"/>
      <w14:ligatures w14:val="none"/>
    </w:rPr>
  </w:style>
  <w:style w:type="paragraph" w:customStyle="1" w:styleId="xl66">
    <w:name w:val="xl66"/>
    <w:basedOn w:val="Normalny"/>
    <w:rsid w:val="000D44F0"/>
    <w:pPr>
      <w:shd w:val="clear" w:color="000000" w:fill="DAE9F8"/>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l-PL"/>
      <w14:ligatures w14:val="none"/>
    </w:rPr>
  </w:style>
  <w:style w:type="paragraph" w:customStyle="1" w:styleId="xl67">
    <w:name w:val="xl67"/>
    <w:basedOn w:val="Normalny"/>
    <w:rsid w:val="000D44F0"/>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68">
    <w:name w:val="xl68"/>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69">
    <w:name w:val="xl69"/>
    <w:basedOn w:val="Normalny"/>
    <w:rsid w:val="000D44F0"/>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70">
    <w:name w:val="xl70"/>
    <w:basedOn w:val="Normalny"/>
    <w:rsid w:val="000D44F0"/>
    <w:pPr>
      <w:spacing w:before="100" w:beforeAutospacing="1" w:after="100" w:afterAutospacing="1" w:line="240" w:lineRule="auto"/>
    </w:pPr>
    <w:rPr>
      <w:rFonts w:ascii="Times New Roman" w:eastAsia="Times New Roman" w:hAnsi="Times New Roman" w:cs="Times New Roman"/>
      <w:color w:val="000000"/>
      <w:kern w:val="0"/>
      <w:sz w:val="24"/>
      <w:szCs w:val="24"/>
      <w:lang w:eastAsia="pl-PL"/>
      <w14:ligatures w14:val="none"/>
    </w:rPr>
  </w:style>
  <w:style w:type="paragraph" w:customStyle="1" w:styleId="xl71">
    <w:name w:val="xl71"/>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pl-PL"/>
      <w14:ligatures w14:val="none"/>
    </w:rPr>
  </w:style>
  <w:style w:type="paragraph" w:customStyle="1" w:styleId="xl72">
    <w:name w:val="xl72"/>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customStyle="1" w:styleId="xl73">
    <w:name w:val="xl73"/>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74">
    <w:name w:val="xl74"/>
    <w:basedOn w:val="Normalny"/>
    <w:rsid w:val="000D44F0"/>
    <w:pPr>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customStyle="1" w:styleId="xl75">
    <w:name w:val="xl75"/>
    <w:basedOn w:val="Normalny"/>
    <w:rsid w:val="000D44F0"/>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l-PL"/>
      <w14:ligatures w14:val="none"/>
    </w:rPr>
  </w:style>
  <w:style w:type="paragraph" w:customStyle="1" w:styleId="xl76">
    <w:name w:val="xl76"/>
    <w:basedOn w:val="Normalny"/>
    <w:rsid w:val="000D4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77">
    <w:name w:val="xl77"/>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ptos Narrow" w:eastAsia="Times New Roman" w:hAnsi="Aptos Narrow" w:cs="Times New Roman"/>
      <w:kern w:val="0"/>
      <w:sz w:val="24"/>
      <w:szCs w:val="24"/>
      <w:lang w:eastAsia="pl-PL"/>
      <w14:ligatures w14:val="none"/>
    </w:rPr>
  </w:style>
  <w:style w:type="paragraph" w:customStyle="1" w:styleId="xl78">
    <w:name w:val="xl78"/>
    <w:basedOn w:val="Normalny"/>
    <w:rsid w:val="000D44F0"/>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textAlignment w:val="center"/>
    </w:pPr>
    <w:rPr>
      <w:rFonts w:ascii="Aptos Narrow" w:eastAsia="Times New Roman" w:hAnsi="Aptos Narrow" w:cs="Times New Roman"/>
      <w:b/>
      <w:bCs/>
      <w:kern w:val="0"/>
      <w:sz w:val="24"/>
      <w:szCs w:val="24"/>
      <w:lang w:eastAsia="pl-PL"/>
      <w14:ligatures w14:val="none"/>
    </w:rPr>
  </w:style>
  <w:style w:type="paragraph" w:customStyle="1" w:styleId="xl79">
    <w:name w:val="xl79"/>
    <w:basedOn w:val="Normalny"/>
    <w:rsid w:val="000D44F0"/>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l-PL"/>
      <w14:ligatures w14:val="none"/>
    </w:rPr>
  </w:style>
  <w:style w:type="paragraph" w:customStyle="1" w:styleId="xl80">
    <w:name w:val="xl80"/>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ptos Narrow" w:eastAsia="Times New Roman" w:hAnsi="Aptos Narrow" w:cs="Times New Roman"/>
      <w:kern w:val="0"/>
      <w:sz w:val="24"/>
      <w:szCs w:val="24"/>
      <w:lang w:eastAsia="pl-PL"/>
      <w14:ligatures w14:val="none"/>
    </w:rPr>
  </w:style>
  <w:style w:type="paragraph" w:customStyle="1" w:styleId="xl81">
    <w:name w:val="xl81"/>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ptos Narrow" w:eastAsia="Times New Roman" w:hAnsi="Aptos Narrow" w:cs="Times New Roman"/>
      <w:color w:val="000000"/>
      <w:kern w:val="0"/>
      <w:sz w:val="24"/>
      <w:szCs w:val="24"/>
      <w:lang w:eastAsia="pl-PL"/>
      <w14:ligatures w14:val="none"/>
    </w:rPr>
  </w:style>
  <w:style w:type="paragraph" w:customStyle="1" w:styleId="xl82">
    <w:name w:val="xl82"/>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customStyle="1" w:styleId="xl83">
    <w:name w:val="xl83"/>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customStyle="1" w:styleId="xl84">
    <w:name w:val="xl84"/>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pl-PL"/>
      <w14:ligatures w14:val="none"/>
    </w:rPr>
  </w:style>
  <w:style w:type="paragraph" w:customStyle="1" w:styleId="xl85">
    <w:name w:val="xl85"/>
    <w:basedOn w:val="Normalny"/>
    <w:rsid w:val="000D44F0"/>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eastAsia="pl-PL"/>
      <w14:ligatures w14:val="none"/>
    </w:rPr>
  </w:style>
  <w:style w:type="paragraph" w:customStyle="1" w:styleId="xl86">
    <w:name w:val="xl86"/>
    <w:basedOn w:val="Normalny"/>
    <w:rsid w:val="000D4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ptos Narrow" w:eastAsia="Times New Roman" w:hAnsi="Aptos Narrow" w:cs="Times New Roman"/>
      <w:kern w:val="0"/>
      <w:sz w:val="24"/>
      <w:szCs w:val="24"/>
      <w:lang w:eastAsia="pl-PL"/>
      <w14:ligatures w14:val="none"/>
    </w:rPr>
  </w:style>
  <w:style w:type="paragraph" w:customStyle="1" w:styleId="xl87">
    <w:name w:val="xl87"/>
    <w:basedOn w:val="Normalny"/>
    <w:rsid w:val="000D4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ptos Narrow" w:eastAsia="Times New Roman" w:hAnsi="Aptos Narrow" w:cs="Times New Roman"/>
      <w:color w:val="172B4D"/>
      <w:kern w:val="0"/>
      <w:sz w:val="24"/>
      <w:szCs w:val="24"/>
      <w:lang w:eastAsia="pl-PL"/>
      <w14:ligatures w14:val="none"/>
    </w:rPr>
  </w:style>
  <w:style w:type="paragraph" w:customStyle="1" w:styleId="xl88">
    <w:name w:val="xl88"/>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ptos Narrow" w:eastAsia="Times New Roman" w:hAnsi="Aptos Narrow" w:cs="Times New Roman"/>
      <w:kern w:val="0"/>
      <w:sz w:val="24"/>
      <w:szCs w:val="24"/>
      <w:lang w:eastAsia="pl-PL"/>
      <w14:ligatures w14:val="none"/>
    </w:rPr>
  </w:style>
  <w:style w:type="paragraph" w:customStyle="1" w:styleId="xl89">
    <w:name w:val="xl89"/>
    <w:basedOn w:val="Normalny"/>
    <w:rsid w:val="000D4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ptos Narrow" w:eastAsia="Times New Roman" w:hAnsi="Aptos Narrow" w:cs="Times New Roman"/>
      <w:kern w:val="0"/>
      <w:sz w:val="24"/>
      <w:szCs w:val="24"/>
      <w:lang w:eastAsia="pl-PL"/>
      <w14:ligatures w14:val="none"/>
    </w:rPr>
  </w:style>
  <w:style w:type="paragraph" w:customStyle="1" w:styleId="xl90">
    <w:name w:val="xl90"/>
    <w:basedOn w:val="Normalny"/>
    <w:rsid w:val="000D4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customStyle="1" w:styleId="xl91">
    <w:name w:val="xl91"/>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pl-PL"/>
      <w14:ligatures w14:val="none"/>
    </w:rPr>
  </w:style>
  <w:style w:type="paragraph" w:customStyle="1" w:styleId="xl92">
    <w:name w:val="xl92"/>
    <w:basedOn w:val="Normalny"/>
    <w:rsid w:val="000D4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customStyle="1" w:styleId="xl93">
    <w:name w:val="xl93"/>
    <w:basedOn w:val="Normalny"/>
    <w:rsid w:val="000D4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customStyle="1" w:styleId="xl94">
    <w:name w:val="xl94"/>
    <w:basedOn w:val="Normalny"/>
    <w:rsid w:val="000D4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customStyle="1" w:styleId="xl95">
    <w:name w:val="xl95"/>
    <w:basedOn w:val="Normalny"/>
    <w:rsid w:val="000D44F0"/>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textAlignment w:val="top"/>
    </w:pPr>
    <w:rPr>
      <w:rFonts w:ascii="Aptos Narrow" w:eastAsia="Times New Roman" w:hAnsi="Aptos Narrow" w:cs="Times New Roman"/>
      <w:b/>
      <w:bCs/>
      <w:kern w:val="0"/>
      <w:sz w:val="24"/>
      <w:szCs w:val="24"/>
      <w:lang w:eastAsia="pl-PL"/>
      <w14:ligatures w14:val="none"/>
    </w:rPr>
  </w:style>
  <w:style w:type="paragraph" w:customStyle="1" w:styleId="xl96">
    <w:name w:val="xl96"/>
    <w:basedOn w:val="Normalny"/>
    <w:rsid w:val="000D4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0D44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44F0"/>
  </w:style>
  <w:style w:type="paragraph" w:styleId="Stopka">
    <w:name w:val="footer"/>
    <w:basedOn w:val="Normalny"/>
    <w:link w:val="StopkaZnak"/>
    <w:uiPriority w:val="99"/>
    <w:unhideWhenUsed/>
    <w:rsid w:val="000D44F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44F0"/>
  </w:style>
  <w:style w:type="paragraph" w:styleId="Poprawka">
    <w:name w:val="Revision"/>
    <w:hidden/>
    <w:uiPriority w:val="99"/>
    <w:semiHidden/>
    <w:rsid w:val="001E674E"/>
    <w:pPr>
      <w:spacing w:after="0" w:line="240" w:lineRule="auto"/>
    </w:pPr>
  </w:style>
  <w:style w:type="character" w:styleId="Odwoaniedokomentarza">
    <w:name w:val="annotation reference"/>
    <w:basedOn w:val="Domylnaczcionkaakapitu"/>
    <w:uiPriority w:val="99"/>
    <w:semiHidden/>
    <w:unhideWhenUsed/>
    <w:rsid w:val="005D789C"/>
    <w:rPr>
      <w:sz w:val="16"/>
      <w:szCs w:val="16"/>
    </w:rPr>
  </w:style>
  <w:style w:type="paragraph" w:styleId="Tekstkomentarza">
    <w:name w:val="annotation text"/>
    <w:basedOn w:val="Normalny"/>
    <w:link w:val="TekstkomentarzaZnak"/>
    <w:uiPriority w:val="99"/>
    <w:unhideWhenUsed/>
    <w:rsid w:val="005D789C"/>
    <w:pPr>
      <w:spacing w:line="240" w:lineRule="auto"/>
    </w:pPr>
    <w:rPr>
      <w:sz w:val="20"/>
      <w:szCs w:val="20"/>
    </w:rPr>
  </w:style>
  <w:style w:type="character" w:customStyle="1" w:styleId="TekstkomentarzaZnak">
    <w:name w:val="Tekst komentarza Znak"/>
    <w:basedOn w:val="Domylnaczcionkaakapitu"/>
    <w:link w:val="Tekstkomentarza"/>
    <w:uiPriority w:val="99"/>
    <w:rsid w:val="005D789C"/>
    <w:rPr>
      <w:sz w:val="20"/>
      <w:szCs w:val="20"/>
    </w:rPr>
  </w:style>
  <w:style w:type="paragraph" w:styleId="Tematkomentarza">
    <w:name w:val="annotation subject"/>
    <w:basedOn w:val="Tekstkomentarza"/>
    <w:next w:val="Tekstkomentarza"/>
    <w:link w:val="TematkomentarzaZnak"/>
    <w:uiPriority w:val="99"/>
    <w:semiHidden/>
    <w:unhideWhenUsed/>
    <w:rsid w:val="005D789C"/>
    <w:rPr>
      <w:b/>
      <w:bCs/>
    </w:rPr>
  </w:style>
  <w:style w:type="character" w:customStyle="1" w:styleId="TematkomentarzaZnak">
    <w:name w:val="Temat komentarza Znak"/>
    <w:basedOn w:val="TekstkomentarzaZnak"/>
    <w:link w:val="Tematkomentarza"/>
    <w:uiPriority w:val="99"/>
    <w:semiHidden/>
    <w:rsid w:val="005D789C"/>
    <w:rPr>
      <w:b/>
      <w:bCs/>
      <w:sz w:val="20"/>
      <w:szCs w:val="20"/>
    </w:rPr>
  </w:style>
  <w:style w:type="character" w:styleId="Nierozpoznanawzmianka">
    <w:name w:val="Unresolved Mention"/>
    <w:basedOn w:val="Domylnaczcionkaakapitu"/>
    <w:uiPriority w:val="99"/>
    <w:semiHidden/>
    <w:unhideWhenUsed/>
    <w:rsid w:val="006173E0"/>
    <w:rPr>
      <w:color w:val="605E5C"/>
      <w:shd w:val="clear" w:color="auto" w:fill="E1DFDD"/>
    </w:rPr>
  </w:style>
  <w:style w:type="paragraph" w:styleId="Tekstprzypisukocowego">
    <w:name w:val="endnote text"/>
    <w:basedOn w:val="Normalny"/>
    <w:link w:val="TekstprzypisukocowegoZnak"/>
    <w:uiPriority w:val="99"/>
    <w:semiHidden/>
    <w:unhideWhenUsed/>
    <w:rsid w:val="007F4D1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F4D1E"/>
    <w:rPr>
      <w:sz w:val="20"/>
      <w:szCs w:val="20"/>
    </w:rPr>
  </w:style>
  <w:style w:type="character" w:styleId="Odwoanieprzypisukocowego">
    <w:name w:val="endnote reference"/>
    <w:basedOn w:val="Domylnaczcionkaakapitu"/>
    <w:uiPriority w:val="99"/>
    <w:semiHidden/>
    <w:unhideWhenUsed/>
    <w:rsid w:val="007F4D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moc.symfonia.pl/Help/api/webapi/2026/12320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trezor-api.mf.gov.pl/dev/index.html" TargetMode="External"/><Relationship Id="rId4" Type="http://schemas.openxmlformats.org/officeDocument/2006/relationships/settings" Target="settings.xml"/><Relationship Id="rId9" Type="http://schemas.openxmlformats.org/officeDocument/2006/relationships/hyperlink" Target="https://docs.atlassian.com/software/jira/docs/api/REST/9.12.0/#api/2/issuetype-getIssueAllTypes"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445780A66EE4A9419905A6BE46FCD169" ma:contentTypeVersion="21" ma:contentTypeDescription="Utwórz nowy dokument." ma:contentTypeScope="" ma:versionID="660a5c9564efc85e2000a89613b685ac">
  <xsd:schema xmlns:xsd="http://www.w3.org/2001/XMLSchema" xmlns:xs="http://www.w3.org/2001/XMLSchema" xmlns:p="http://schemas.microsoft.com/office/2006/metadata/properties" xmlns:ns2="3b5ac75e-1b60-4641-a837-e7f9d3f39ffb" xmlns:ns3="299af297-33cc-4c76-9b57-57f9360794ee" targetNamespace="http://schemas.microsoft.com/office/2006/metadata/properties" ma:root="true" ma:fieldsID="c0ae523139bb544393f4ac6f453888d1" ns2:_="" ns3:_="">
    <xsd:import namespace="3b5ac75e-1b60-4641-a837-e7f9d3f39ffb"/>
    <xsd:import namespace="299af297-33cc-4c76-9b57-57f9360794ee"/>
    <xsd:element name="properties">
      <xsd:complexType>
        <xsd:sequence>
          <xsd:element name="documentManagement">
            <xsd:complexType>
              <xsd:all>
                <xsd:element ref="ns2:Osoba_x0020_odpowiedzialna" minOccurs="0"/>
                <xsd:element ref="ns2:Nr_x0020_teczki_x0020_eDok" minOccurs="0"/>
                <xsd:element ref="ns2:Status" minOccurs="0"/>
                <xsd:element ref="ns2:Kategoria" minOccurs="0"/>
                <xsd:element ref="ns2:Rodzaj_x0020_zakupu" minOccurs="0"/>
                <xsd:element ref="ns2:Data_x0020_umowy" minOccurs="0"/>
                <xsd:element ref="ns2:Data_x0020_graniczna_x0020_umowy" minOccurs="0"/>
                <xsd:element ref="ns3:TaxKeywordTaxHTField"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ac75e-1b60-4641-a837-e7f9d3f39ffb" elementFormDefault="qualified">
    <xsd:import namespace="http://schemas.microsoft.com/office/2006/documentManagement/types"/>
    <xsd:import namespace="http://schemas.microsoft.com/office/infopath/2007/PartnerControls"/>
    <xsd:element name="Osoba_x0020_odpowiedzialna" ma:index="2" nillable="true" ma:displayName="Przewodniczący komisji" ma:description="Woźniak Paweł" ma:indexed="true" ma:list="UserInfo" ma:SharePointGroup="0" ma:internalName="Osoba_x0020_odpowiedzialn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r_x0020_teczki_x0020_eDok" ma:index="3" nillable="true" ma:displayName="Nr teczki eDok" ma:indexed="true" ma:internalName="Nr_x0020_teczki_x0020_eDok">
      <xsd:simpleType>
        <xsd:restriction base="dms:Text">
          <xsd:maxLength value="255"/>
        </xsd:restriction>
      </xsd:simpleType>
    </xsd:element>
    <xsd:element name="Status" ma:index="4" nillable="true" ma:displayName="Status" ma:indexed="true" ma:list="{f6dafa57-10e1-4366-82b0-1cfa18550c12}" ma:internalName="Status" ma:showField="Status_x0020_r_x0119_czny">
      <xsd:simpleType>
        <xsd:restriction base="dms:Lookup"/>
      </xsd:simpleType>
    </xsd:element>
    <xsd:element name="Kategoria" ma:index="5" nillable="true" ma:displayName="Kategoria" ma:indexed="true" ma:list="{f6dafa57-10e1-4366-82b0-1cfa18550c12}" ma:internalName="Kategoria" ma:showField="Kategoria">
      <xsd:simpleType>
        <xsd:restriction base="dms:Lookup"/>
      </xsd:simpleType>
    </xsd:element>
    <xsd:element name="Rodzaj_x0020_zakupu" ma:index="6" nillable="true" ma:displayName="Rodzaj zakupu" ma:indexed="true" ma:list="{f6dafa57-10e1-4366-82b0-1cfa18550c12}" ma:internalName="Rodzaj_x0020_zakupu" ma:showField="Rodzaj_x0020_zakupu">
      <xsd:simpleType>
        <xsd:restriction base="dms:Lookup"/>
      </xsd:simpleType>
    </xsd:element>
    <xsd:element name="Data_x0020_umowy" ma:index="7" nillable="true" ma:displayName="Termin ogłoszenia postępowania" ma:format="DateOnly" ma:internalName="Data_x0020_umowy">
      <xsd:simpleType>
        <xsd:restriction base="dms:DateTime"/>
      </xsd:simpleType>
    </xsd:element>
    <xsd:element name="Data_x0020_graniczna_x0020_umowy" ma:index="8" nillable="true" ma:displayName="Data graniczna umowy" ma:format="DateOnly" ma:internalName="Data_x0020_graniczna_x0020_umowy">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99af297-33cc-4c76-9b57-57f9360794ee"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Słowa kluczowe przedsiębiorstwa" ma:readOnly="false" ma:fieldId="{23f27201-bee3-471e-b2e7-b64fd8b7ca38}" ma:taxonomyMulti="true" ma:sspId="3a100866-51d4-4f32-bd9a-73d90c07daed"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13a7896a-c4af-42e0-8529-4b1587562950}" ma:internalName="TaxCatchAll" ma:showField="CatchAllData" ma:web="299af297-33cc-4c76-9b57-57f9360794e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odzaj_x0020_zakupu xmlns="3b5ac75e-1b60-4641-a837-e7f9d3f39ffb" xsi:nil="true"/>
    <Nr_x0020_teczki_x0020_eDok xmlns="3b5ac75e-1b60-4641-a837-e7f9d3f39ffb" xsi:nil="true"/>
    <Data_x0020_graniczna_x0020_umowy xmlns="3b5ac75e-1b60-4641-a837-e7f9d3f39ffb" xsi:nil="true"/>
    <TaxKeywordTaxHTField xmlns="299af297-33cc-4c76-9b57-57f9360794ee">
      <Terms xmlns="http://schemas.microsoft.com/office/infopath/2007/PartnerControls"/>
    </TaxKeywordTaxHTField>
    <TaxCatchAll xmlns="299af297-33cc-4c76-9b57-57f9360794ee"/>
    <Status xmlns="3b5ac75e-1b60-4641-a837-e7f9d3f39ffb" xsi:nil="true"/>
    <Osoba_x0020_odpowiedzialna xmlns="3b5ac75e-1b60-4641-a837-e7f9d3f39ffb">
      <UserInfo>
        <DisplayName/>
        <AccountId xsi:nil="true"/>
        <AccountType/>
      </UserInfo>
    </Osoba_x0020_odpowiedzialna>
    <Data_x0020_umowy xmlns="3b5ac75e-1b60-4641-a837-e7f9d3f39ffb" xsi:nil="true"/>
    <Kategoria xmlns="3b5ac75e-1b60-4641-a837-e7f9d3f39ffb" xsi:nil="true"/>
  </documentManagement>
</p:properties>
</file>

<file path=customXml/itemProps1.xml><?xml version="1.0" encoding="utf-8"?>
<ds:datastoreItem xmlns:ds="http://schemas.openxmlformats.org/officeDocument/2006/customXml" ds:itemID="{209348A6-5E7F-47A2-B5C2-7942D1EBEC66}">
  <ds:schemaRefs>
    <ds:schemaRef ds:uri="http://schemas.openxmlformats.org/officeDocument/2006/bibliography"/>
  </ds:schemaRefs>
</ds:datastoreItem>
</file>

<file path=customXml/itemProps2.xml><?xml version="1.0" encoding="utf-8"?>
<ds:datastoreItem xmlns:ds="http://schemas.openxmlformats.org/officeDocument/2006/customXml" ds:itemID="{9C94865C-B375-4311-A2D8-D7CE21679331}"/>
</file>

<file path=customXml/itemProps3.xml><?xml version="1.0" encoding="utf-8"?>
<ds:datastoreItem xmlns:ds="http://schemas.openxmlformats.org/officeDocument/2006/customXml" ds:itemID="{8EA50CCA-0AAC-4941-88FF-396128031803}"/>
</file>

<file path=customXml/itemProps4.xml><?xml version="1.0" encoding="utf-8"?>
<ds:datastoreItem xmlns:ds="http://schemas.openxmlformats.org/officeDocument/2006/customXml" ds:itemID="{1419ADBF-7EE6-4B6B-9433-FD8ED27311B8}"/>
</file>

<file path=docMetadata/LabelInfo.xml><?xml version="1.0" encoding="utf-8"?>
<clbl:labelList xmlns:clbl="http://schemas.microsoft.com/office/2020/mipLabelMetadata">
  <clbl:label id="{2f750d7c-1236-406a-b99f-01e1ffdc770f}" enabled="1" method="Privileged" siteId="{6b5e84bc-ccb4-4457-85a0-05c2a812f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120</Pages>
  <Words>32142</Words>
  <Characters>192858</Characters>
  <Application>Microsoft Office Word</Application>
  <DocSecurity>0</DocSecurity>
  <Lines>1607</Lines>
  <Paragraphs>449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2026-09-22T07:25:00Z</dcterms:created>
  <dcterms:modified xsi:type="dcterms:W3CDTF">2026-09-22T07:26:00Z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0x010100445780A66EE4A9419905A6BE46FCD169</vt:lpwstr>
  </property>
  <property fmtid="{D5CDD505-2E9C-101B-9397-08002B2CF9AE}" pid="3" name="TaxKeyword">
    <vt:lpwstr/>
  </property>
</Properties>
</file>